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0CB5E" w14:textId="523CE92F" w:rsidR="005B4A38" w:rsidRPr="00CF37B0" w:rsidRDefault="00DF1AD5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t xml:space="preserve"> </w:t>
      </w:r>
      <w:r w:rsidR="005B4A38" w:rsidRPr="00CF37B0">
        <w:rPr>
          <w:rFonts w:ascii="Times New Roman" w:hAnsi="Times New Roman"/>
          <w:noProof/>
          <w:lang w:eastAsia="hr-HR"/>
        </w:rPr>
        <w:drawing>
          <wp:inline distT="0" distB="0" distL="0" distR="0" wp14:anchorId="3C3DE0D6" wp14:editId="2CE73AF3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6A2C6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6BEF66A9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5A424E57" w14:textId="3CC1A0C3" w:rsidR="005B4A38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</w:p>
    <w:p w14:paraId="3CC43DA4" w14:textId="7260E407" w:rsidR="00DB1584" w:rsidRDefault="00DB1584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A18C660" w14:textId="53109BA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Naziv obveznika</w:t>
      </w: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OPĆINA DONJA VOĆA</w:t>
      </w:r>
    </w:p>
    <w:p w14:paraId="3F3079FC" w14:textId="5323279C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Sjedište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</w:t>
      </w:r>
    </w:p>
    <w:p w14:paraId="06B37819" w14:textId="634C9CA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Adresa sjedišta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 26C</w:t>
      </w:r>
    </w:p>
    <w:p w14:paraId="0D22858B" w14:textId="4C242D3B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Razina: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22</w:t>
      </w:r>
    </w:p>
    <w:p w14:paraId="6AC999EE" w14:textId="7011ECF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Razdjel: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000</w:t>
      </w:r>
    </w:p>
    <w:p w14:paraId="7ABC8CFA" w14:textId="42B8388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Broj RKP-a: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31737</w:t>
      </w:r>
    </w:p>
    <w:p w14:paraId="305DAD79" w14:textId="6A46F593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Matični broj: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02684250</w:t>
      </w:r>
    </w:p>
    <w:p w14:paraId="3F48059C" w14:textId="62765110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OIB: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07707519145</w:t>
      </w:r>
    </w:p>
    <w:p w14:paraId="7010ACA6" w14:textId="7AAD1210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Šifra djelatnosti: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8411</w:t>
      </w:r>
    </w:p>
    <w:p w14:paraId="5C9AECDE" w14:textId="3E7DE0A2" w:rsidR="000A41D3" w:rsidRDefault="000A41D3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0CFE44E" w14:textId="77777777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56B9E6B" w14:textId="45F9FDC0" w:rsidR="00385D7B" w:rsidRDefault="00385D7B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4CE57B6D" w14:textId="77777777" w:rsidR="00F60BF2" w:rsidRDefault="00F60BF2" w:rsidP="00F60BF2">
      <w:pPr>
        <w:pStyle w:val="Naslov2"/>
        <w:rPr>
          <w:sz w:val="32"/>
          <w:szCs w:val="32"/>
        </w:rPr>
      </w:pPr>
      <w:r>
        <w:rPr>
          <w:sz w:val="32"/>
          <w:szCs w:val="32"/>
        </w:rPr>
        <w:t xml:space="preserve">O B R A Z L O Ž E NJ E </w:t>
      </w:r>
    </w:p>
    <w:p w14:paraId="53F27E2E" w14:textId="77777777" w:rsidR="00D34187" w:rsidRDefault="00F60BF2" w:rsidP="00F60BF2">
      <w:pPr>
        <w:pStyle w:val="Naslov2"/>
        <w:rPr>
          <w:sz w:val="32"/>
          <w:szCs w:val="32"/>
        </w:rPr>
      </w:pPr>
      <w:r>
        <w:rPr>
          <w:sz w:val="32"/>
          <w:szCs w:val="32"/>
        </w:rPr>
        <w:t xml:space="preserve">uz polugodišnji izvještaj o izvršenju </w:t>
      </w:r>
      <w:r w:rsidR="00D34187">
        <w:rPr>
          <w:sz w:val="32"/>
          <w:szCs w:val="32"/>
        </w:rPr>
        <w:t>P</w:t>
      </w:r>
      <w:r>
        <w:rPr>
          <w:sz w:val="32"/>
          <w:szCs w:val="32"/>
        </w:rPr>
        <w:t xml:space="preserve">roračuna </w:t>
      </w:r>
    </w:p>
    <w:p w14:paraId="1ABCDB68" w14:textId="57EDAC29" w:rsidR="00F60BF2" w:rsidRDefault="00F60BF2" w:rsidP="00F60BF2">
      <w:pPr>
        <w:pStyle w:val="Naslov2"/>
        <w:rPr>
          <w:sz w:val="32"/>
          <w:szCs w:val="32"/>
        </w:rPr>
      </w:pPr>
      <w:r>
        <w:rPr>
          <w:sz w:val="32"/>
          <w:szCs w:val="32"/>
        </w:rPr>
        <w:t>Općine Donja Voća za 2023. godin</w:t>
      </w:r>
      <w:r w:rsidR="00D34187">
        <w:rPr>
          <w:sz w:val="32"/>
          <w:szCs w:val="32"/>
        </w:rPr>
        <w:t>u</w:t>
      </w:r>
    </w:p>
    <w:p w14:paraId="5A39D5A2" w14:textId="77777777" w:rsidR="00F60BF2" w:rsidRDefault="00F60BF2" w:rsidP="00F60BF2">
      <w:pPr>
        <w:rPr>
          <w:b/>
          <w:bCs/>
          <w:sz w:val="24"/>
          <w:szCs w:val="24"/>
        </w:rPr>
      </w:pPr>
    </w:p>
    <w:p w14:paraId="77C5922C" w14:textId="77777777" w:rsidR="00F60BF2" w:rsidRDefault="00F60BF2" w:rsidP="00F60BF2">
      <w:pPr>
        <w:rPr>
          <w:b/>
          <w:bCs/>
        </w:rPr>
      </w:pPr>
    </w:p>
    <w:p w14:paraId="71859885" w14:textId="724E53F5" w:rsidR="00F60BF2" w:rsidRPr="00F9282D" w:rsidRDefault="00F60BF2" w:rsidP="00F60BF2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ab/>
      </w:r>
      <w:r w:rsidRPr="00F9282D">
        <w:rPr>
          <w:rFonts w:ascii="Times New Roman" w:hAnsi="Times New Roman" w:cs="Times New Roman"/>
          <w:sz w:val="24"/>
          <w:szCs w:val="24"/>
        </w:rPr>
        <w:t>Sukladno članku 79. Zakona o proračunu (</w:t>
      </w:r>
      <w:r w:rsidR="00B86D0B">
        <w:rPr>
          <w:rFonts w:ascii="Times New Roman" w:hAnsi="Times New Roman" w:cs="Times New Roman"/>
          <w:sz w:val="24"/>
          <w:szCs w:val="24"/>
        </w:rPr>
        <w:t>„</w:t>
      </w:r>
      <w:r w:rsidRPr="00F9282D">
        <w:rPr>
          <w:rFonts w:ascii="Times New Roman" w:hAnsi="Times New Roman" w:cs="Times New Roman"/>
          <w:sz w:val="24"/>
          <w:szCs w:val="24"/>
        </w:rPr>
        <w:t>Narodne novine</w:t>
      </w:r>
      <w:r w:rsidR="00B86D0B">
        <w:rPr>
          <w:rFonts w:ascii="Times New Roman" w:hAnsi="Times New Roman" w:cs="Times New Roman"/>
          <w:sz w:val="24"/>
          <w:szCs w:val="24"/>
        </w:rPr>
        <w:t>“ br.</w:t>
      </w:r>
      <w:r w:rsidRPr="00F9282D">
        <w:rPr>
          <w:rFonts w:ascii="Times New Roman" w:hAnsi="Times New Roman" w:cs="Times New Roman"/>
          <w:sz w:val="24"/>
          <w:szCs w:val="24"/>
        </w:rPr>
        <w:t xml:space="preserve"> 144/21) i članku 18. stavak 1. Pravilnika o polugodišnjem i godišnjem izvještaju o izvršenju proračuna (</w:t>
      </w:r>
      <w:r w:rsidR="00B86D0B">
        <w:rPr>
          <w:rFonts w:ascii="Times New Roman" w:hAnsi="Times New Roman" w:cs="Times New Roman"/>
          <w:sz w:val="24"/>
          <w:szCs w:val="24"/>
        </w:rPr>
        <w:t>„</w:t>
      </w:r>
      <w:r w:rsidRPr="00F9282D">
        <w:rPr>
          <w:rFonts w:ascii="Times New Roman" w:hAnsi="Times New Roman" w:cs="Times New Roman"/>
          <w:sz w:val="24"/>
          <w:szCs w:val="24"/>
        </w:rPr>
        <w:t>Narodne novine</w:t>
      </w:r>
      <w:r w:rsidR="00B86D0B">
        <w:rPr>
          <w:rFonts w:ascii="Times New Roman" w:hAnsi="Times New Roman" w:cs="Times New Roman"/>
          <w:sz w:val="24"/>
          <w:szCs w:val="24"/>
        </w:rPr>
        <w:t>“ br.</w:t>
      </w:r>
      <w:r w:rsidRPr="00F9282D">
        <w:rPr>
          <w:rFonts w:ascii="Times New Roman" w:hAnsi="Times New Roman" w:cs="Times New Roman"/>
          <w:sz w:val="24"/>
          <w:szCs w:val="24"/>
        </w:rPr>
        <w:t xml:space="preserve"> 85/23) sadržaj polugodišnjeg izvještaja o izvršenju proračuna sadrži opći dio proračuna koji čini sažetak Računa prihoda i rashoda i Računa financiranja, Račun prihoda i rashoda i Račun financiranja, posebni dio koji čini Izvještaj po organizacijskoj klasifikaciji i Izvještaj po programskoj klasifikaciji, Obrazloženje ostvarenja prihoda i primitaka, rashoda i izdataka i posebne izvještaje koji čine Izvještaj o korištenju proračunske zalihe, Izvještaj o zaduživanju na domaćem i stranom tržištu novca i kapitala i Izvještaj o danim jamstvima i plaćanjima po protestiranim jamstvima.</w:t>
      </w:r>
    </w:p>
    <w:p w14:paraId="2D390DF2" w14:textId="248BEC0F" w:rsidR="00F60BF2" w:rsidRPr="00F9282D" w:rsidRDefault="00F60BF2" w:rsidP="00F60BF2">
      <w:pPr>
        <w:rPr>
          <w:rFonts w:ascii="Times New Roman" w:hAnsi="Times New Roman" w:cs="Times New Roman"/>
          <w:sz w:val="24"/>
          <w:szCs w:val="24"/>
        </w:rPr>
      </w:pPr>
      <w:r w:rsidRPr="00F9282D">
        <w:rPr>
          <w:rFonts w:ascii="Times New Roman" w:hAnsi="Times New Roman" w:cs="Times New Roman"/>
          <w:sz w:val="24"/>
          <w:szCs w:val="24"/>
        </w:rPr>
        <w:tab/>
        <w:t xml:space="preserve">Proračun Općine Donja Voća za 2023. godinu donijelo je Općinsko vijeće Donja Voća na </w:t>
      </w:r>
      <w:r w:rsidRPr="00B86D0B">
        <w:rPr>
          <w:rFonts w:ascii="Times New Roman" w:hAnsi="Times New Roman" w:cs="Times New Roman"/>
          <w:sz w:val="24"/>
          <w:szCs w:val="24"/>
        </w:rPr>
        <w:t>1</w:t>
      </w:r>
      <w:r w:rsidR="00B86D0B">
        <w:rPr>
          <w:rFonts w:ascii="Times New Roman" w:hAnsi="Times New Roman" w:cs="Times New Roman"/>
          <w:sz w:val="24"/>
          <w:szCs w:val="24"/>
        </w:rPr>
        <w:t>6</w:t>
      </w:r>
      <w:r w:rsidRPr="00B86D0B">
        <w:rPr>
          <w:rFonts w:ascii="Times New Roman" w:hAnsi="Times New Roman" w:cs="Times New Roman"/>
          <w:sz w:val="24"/>
          <w:szCs w:val="24"/>
        </w:rPr>
        <w:t>. sjednici održanoj 2</w:t>
      </w:r>
      <w:r w:rsidR="00B86D0B">
        <w:rPr>
          <w:rFonts w:ascii="Times New Roman" w:hAnsi="Times New Roman" w:cs="Times New Roman"/>
          <w:sz w:val="24"/>
          <w:szCs w:val="24"/>
        </w:rPr>
        <w:t>1</w:t>
      </w:r>
      <w:r w:rsidRPr="00B86D0B">
        <w:rPr>
          <w:rFonts w:ascii="Times New Roman" w:hAnsi="Times New Roman" w:cs="Times New Roman"/>
          <w:sz w:val="24"/>
          <w:szCs w:val="24"/>
        </w:rPr>
        <w:t>. prosinca 2022.</w:t>
      </w:r>
      <w:r w:rsidR="00B86D0B">
        <w:rPr>
          <w:rFonts w:ascii="Times New Roman" w:hAnsi="Times New Roman" w:cs="Times New Roman"/>
          <w:sz w:val="24"/>
          <w:szCs w:val="24"/>
        </w:rPr>
        <w:t xml:space="preserve"> </w:t>
      </w:r>
      <w:r w:rsidRPr="00B86D0B">
        <w:rPr>
          <w:rFonts w:ascii="Times New Roman" w:hAnsi="Times New Roman" w:cs="Times New Roman"/>
          <w:sz w:val="24"/>
          <w:szCs w:val="24"/>
        </w:rPr>
        <w:t>godine.</w:t>
      </w:r>
    </w:p>
    <w:p w14:paraId="00D8B87C" w14:textId="49316145" w:rsidR="00F60BF2" w:rsidRPr="00F9282D" w:rsidRDefault="00F60BF2" w:rsidP="00F60BF2">
      <w:pPr>
        <w:jc w:val="both"/>
        <w:rPr>
          <w:rFonts w:ascii="Times New Roman" w:hAnsi="Times New Roman" w:cs="Times New Roman"/>
          <w:sz w:val="24"/>
          <w:szCs w:val="24"/>
        </w:rPr>
      </w:pPr>
      <w:r w:rsidRPr="00F9282D">
        <w:rPr>
          <w:rFonts w:ascii="Times New Roman" w:hAnsi="Times New Roman" w:cs="Times New Roman"/>
          <w:sz w:val="24"/>
          <w:szCs w:val="24"/>
        </w:rPr>
        <w:tab/>
        <w:t>Općina Donja Voća nema ustanova u vlasništvu, te stoga nema konsolidiranih proračunskih korisnika.</w:t>
      </w:r>
    </w:p>
    <w:p w14:paraId="259C38FC" w14:textId="7542E619" w:rsidR="004C6E79" w:rsidRDefault="004C6E79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5C773AD" w14:textId="3D833BA7" w:rsidR="004656D5" w:rsidRDefault="004656D5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E944EFB" w14:textId="4AA6E0CE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E497886" w14:textId="77777777" w:rsidR="00F60BF2" w:rsidRDefault="00F60BF2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B7D01F1" w14:textId="77777777" w:rsidR="00B86D0B" w:rsidRDefault="00B86D0B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C649B7D" w14:textId="77777777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E798F87" w14:textId="77777777" w:rsidR="008C5933" w:rsidRPr="008C5933" w:rsidRDefault="008C5933" w:rsidP="008C59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1. PRIHODI I PRIMICI</w:t>
      </w:r>
    </w:p>
    <w:p w14:paraId="588409D4" w14:textId="77777777" w:rsidR="008C5933" w:rsidRPr="008C5933" w:rsidRDefault="008C5933" w:rsidP="008C59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C79F769" w14:textId="45C04DA5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Proračunski prihodi predstavljaju povećanje ekonomskih koristi tijekom izvještajnog razdoblja u obliku priljeva novca. Temeljno se klasificiraju na prihode poslovanja i prihode od prodaje nefinancijske imovine. Sveukupni prihodi i primici u razdoblju od 01.01.-30.06.2023. godine ostvareni su u iznosu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774.158,65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znos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731.212,20 € 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odnosi na prihode poslovanja, u izvještajnom razdoblju nije bilo prihoda od prodaje nefinancijske imovine,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ali je bilo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primitaka od financijske imovine i zaduživanja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od 42.946,45</w:t>
      </w:r>
      <w:r w:rsidR="00B86D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€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Izvršenje sveukupnih prihoda ima indeks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38,21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% u odnosu na planirano. </w:t>
      </w:r>
    </w:p>
    <w:p w14:paraId="4E15587A" w14:textId="77777777" w:rsidR="008C5933" w:rsidRPr="008C5933" w:rsidRDefault="008C5933" w:rsidP="008C59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F0184A" w14:textId="77777777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E08BCD" w14:textId="77777777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1.1. PRIHODI POSLOVANJA</w:t>
      </w:r>
    </w:p>
    <w:p w14:paraId="5D6004CC" w14:textId="77777777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A4F155" w14:textId="77777777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Prihodi poslovanja detaljno se klasificiraju na prihode od poreza, pomoći iz inozemstva i od subjekata unutar općeg proračuna, prihode od imovine, prihode od upravnih i administrativnih pristojbi, pristojbi po posebnim propisima i naknada, prihode od prodaje proizvoda i robe te pruženih usluga, prihode od donacija i povrata i kazna, upravnih mjera i ostalih prihoda.</w:t>
      </w:r>
    </w:p>
    <w:p w14:paraId="1DCB20F3" w14:textId="4D6E05FD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Sveukupni prihodi poslovanja ostvareni su u iznosu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731.212,20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ili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38,45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% od plana. Realizacija prihoda u odnosu na prethodnu godinu 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manja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6,69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>%.</w:t>
      </w:r>
    </w:p>
    <w:p w14:paraId="14BBC04E" w14:textId="23033639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Najveći udio u prihodima poslovanja imaju pomoći iz inozemstva i od subjekata unutar općeg proračuna u iznosu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480.349,15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odnosno </w:t>
      </w:r>
      <w:r w:rsidR="00B86D0B">
        <w:rPr>
          <w:rFonts w:ascii="Times New Roman" w:eastAsia="Times New Roman" w:hAnsi="Times New Roman" w:cs="Times New Roman"/>
          <w:sz w:val="24"/>
          <w:szCs w:val="24"/>
          <w:lang w:eastAsia="hr-HR"/>
        </w:rPr>
        <w:t>43,57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%, a što se odnosi na tekuće pomoći za fiskalno izravnanje iz državnog proračuna. Velik dio u prihodima imaju i prihodi od poreza u iznosu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233.444,61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odnosno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30,72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%. Prihodi od upravnih i administrativnih pristojbi, pristojbi po posebnim propisima i naknade čine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42,96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% prihoda. </w:t>
      </w:r>
    </w:p>
    <w:p w14:paraId="01CD2264" w14:textId="15916E35" w:rsidR="008C5933" w:rsidRPr="008C5933" w:rsidRDefault="008C5933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 odnosu na prethodnu godinu za isto izvještajno razdoblje svi prihodi poslovanja na drugoj razrednoj razini su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većinom smanjeni</w:t>
      </w:r>
      <w:r w:rsidRPr="008C59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97CCB">
        <w:rPr>
          <w:rFonts w:ascii="Times New Roman" w:eastAsia="Times New Roman" w:hAnsi="Times New Roman" w:cs="Times New Roman"/>
          <w:sz w:val="24"/>
          <w:szCs w:val="24"/>
          <w:lang w:eastAsia="hr-HR"/>
        </w:rPr>
        <w:t>osim prihoda od pomoći koji su u odnosu na isto razdoblje prošle godine povećani za 27,10%,  prihodi od upravnih i admi</w:t>
      </w:r>
      <w:r w:rsidR="00A3207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nistrativnih </w:t>
      </w:r>
      <w:r w:rsidR="00C97C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pristojbi i naknade povećani su za 5,57%, dok su komunalni doprinosi i naknade povećani za 16,66%.</w:t>
      </w:r>
    </w:p>
    <w:p w14:paraId="5CB62207" w14:textId="77777777" w:rsidR="00675A22" w:rsidRDefault="00675A2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381173" w14:textId="62517D3D" w:rsidR="005379D7" w:rsidRDefault="005379D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rihodi poslovanja</w:t>
      </w:r>
      <w:r w:rsid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šifra 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>6)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– ostvareni u 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prvoj polovici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0</w:t>
      </w:r>
      <w:r w:rsidR="00DB682D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. godin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 strukturi su sljedeći:</w:t>
      </w:r>
    </w:p>
    <w:p w14:paraId="0F0BD6E0" w14:textId="77777777" w:rsidR="00CD68CF" w:rsidRDefault="00CD68CF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08BF274" w14:textId="37FBEE3E" w:rsidR="005379D7" w:rsidRDefault="005379D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61 Prihodi od poreza                  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33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444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61</w:t>
      </w:r>
      <w:r w:rsidR="00A3716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eur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</w:t>
      </w:r>
    </w:p>
    <w:p w14:paraId="2446A87D" w14:textId="4D70FC24" w:rsidR="00DB682D" w:rsidRDefault="005379D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63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iz inozem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stva 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>i od subj.unut.opć.pro.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480.349,15 eur</w:t>
      </w:r>
    </w:p>
    <w:p w14:paraId="7CC7808B" w14:textId="0E6F111F" w:rsidR="005379D7" w:rsidRDefault="005379D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64 Prihodi od imovine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            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1.095,46 eur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24BCE259" w14:textId="56EF90C5" w:rsidR="00072CC8" w:rsidRDefault="005379D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65 Prihodi od upravnih i administrativnih pristojbi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>16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.322,98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</w:p>
    <w:p w14:paraId="48FE2FC7" w14:textId="7C2C5A65" w:rsidR="005379D7" w:rsidRDefault="00EC0C5C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</w:p>
    <w:p w14:paraId="243768A9" w14:textId="61E9D102" w:rsidR="00A26B78" w:rsidRDefault="006C3D6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Ukupno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072CC8">
        <w:rPr>
          <w:rFonts w:ascii="Times New Roman" w:eastAsia="Times New Roman" w:hAnsi="Times New Roman"/>
          <w:bCs/>
          <w:sz w:val="24"/>
          <w:szCs w:val="24"/>
          <w:lang w:eastAsia="hr-HR"/>
        </w:rPr>
        <w:t>731.212,20 eur.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</w:p>
    <w:p w14:paraId="2DDA6F56" w14:textId="29B68558" w:rsidR="00A26B78" w:rsidRDefault="006C3D6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           </w:t>
      </w:r>
      <w:r w:rsidR="00254BB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5B70ED56" w14:textId="073DA73F" w:rsidR="00CD68CF" w:rsidRDefault="00F47DAC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poreza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>61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)</w:t>
      </w:r>
      <w:r w:rsidR="00232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sastoje se od poreza</w:t>
      </w:r>
      <w:r w:rsidR="00286D9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prireza na dohodak u i</w:t>
      </w:r>
      <w:r w:rsidR="009901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znosu od </w:t>
      </w:r>
      <w:r w:rsidR="00F04523">
        <w:rPr>
          <w:rFonts w:ascii="Times New Roman" w:eastAsia="Times New Roman" w:hAnsi="Times New Roman"/>
          <w:bCs/>
          <w:sz w:val="24"/>
          <w:szCs w:val="24"/>
          <w:lang w:eastAsia="hr-HR"/>
        </w:rPr>
        <w:t>221.684,03 eur,</w:t>
      </w:r>
      <w:r w:rsidR="00B94B47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poreza na kuće za odmor i porez na korištenje javnih površina iznosi </w:t>
      </w:r>
      <w:r w:rsidR="008D5838">
        <w:rPr>
          <w:rFonts w:ascii="Times New Roman" w:eastAsia="Times New Roman" w:hAnsi="Times New Roman"/>
          <w:bCs/>
          <w:sz w:val="24"/>
          <w:szCs w:val="24"/>
          <w:lang w:eastAsia="hr-HR"/>
        </w:rPr>
        <w:t>66,29 eur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poreza na promet nekretnina </w:t>
      </w:r>
      <w:r w:rsidR="008D5838">
        <w:rPr>
          <w:rFonts w:ascii="Times New Roman" w:eastAsia="Times New Roman" w:hAnsi="Times New Roman"/>
          <w:bCs/>
          <w:sz w:val="24"/>
          <w:szCs w:val="24"/>
          <w:lang w:eastAsia="hr-HR"/>
        </w:rPr>
        <w:t>8.815,18 eur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>i poreza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 potrošnju alkoholnih i bezalkoholnih 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pića </w:t>
      </w:r>
      <w:r w:rsidR="008D5838">
        <w:rPr>
          <w:rFonts w:ascii="Times New Roman" w:eastAsia="Times New Roman" w:hAnsi="Times New Roman"/>
          <w:bCs/>
          <w:sz w:val="24"/>
          <w:szCs w:val="24"/>
          <w:lang w:eastAsia="hr-HR"/>
        </w:rPr>
        <w:t>2.879,11 eur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6A1A2DD9" w14:textId="095DD86B" w:rsidR="002F70A4" w:rsidRDefault="002F70A4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ADBCE0E" w14:textId="77777777" w:rsidR="00672182" w:rsidRDefault="002F70A4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Pomoći iz inozemstva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i od subjekata unutar općeg proračuna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4570A6">
        <w:rPr>
          <w:rFonts w:ascii="Times New Roman" w:eastAsia="Times New Roman" w:hAnsi="Times New Roman"/>
          <w:bCs/>
          <w:sz w:val="24"/>
          <w:szCs w:val="24"/>
          <w:lang w:eastAsia="hr-HR"/>
        </w:rPr>
        <w:t>63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t>) iznose</w:t>
      </w:r>
      <w:r w:rsidR="00EA1F7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480.349,15 eur.</w:t>
      </w:r>
      <w:r w:rsidR="004D15A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 </w:t>
      </w:r>
      <w:r w:rsidR="00255BC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ovoj poziciji 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iskazane su</w:t>
      </w:r>
      <w:r w:rsidR="00255BC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D15AE">
        <w:rPr>
          <w:rFonts w:ascii="Times New Roman" w:eastAsia="Times New Roman" w:hAnsi="Times New Roman"/>
          <w:bCs/>
          <w:sz w:val="24"/>
          <w:szCs w:val="24"/>
          <w:lang w:eastAsia="hr-HR"/>
        </w:rPr>
        <w:t>tekuće</w:t>
      </w:r>
      <w:r w:rsidR="00032B4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>proračunu iz drugih proračuna</w:t>
      </w:r>
      <w:r w:rsidR="00032B41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72491BDD" w14:textId="6345D402" w:rsidR="00475613" w:rsidRDefault="0067218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Šifra 6331 - 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>Ostvareni prihod najvećim dijelom odnosi se na zaprimljena sredstva fiskalnog izravnanja (222.843,20 eur)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Ujedno iskazani su prihodi 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za pokriće rashoda nastalih u sklopu provedbe </w:t>
      </w:r>
      <w:r w:rsidR="00032B4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projekta </w:t>
      </w:r>
      <w:r w:rsidR="00E00F7E">
        <w:rPr>
          <w:rFonts w:ascii="Times New Roman" w:eastAsia="Times New Roman" w:hAnsi="Times New Roman"/>
          <w:bCs/>
          <w:sz w:val="24"/>
          <w:szCs w:val="24"/>
          <w:lang w:eastAsia="hr-HR"/>
        </w:rPr>
        <w:t>(Za) najljepše životno doba – vrtićko doba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(12.812,53 eur)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te sredstva zaprimljena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>za sanaciju klizišta Fotez Breg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(165.930,99 eur)</w:t>
      </w:r>
      <w:r w:rsidR="002510E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09760D4E" w14:textId="0C815281" w:rsidR="00040CDA" w:rsidRDefault="00040CDA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2D484B0" w14:textId="4CA896C3" w:rsidR="00040CDA" w:rsidRDefault="00040CDA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Šifra 6341 – tekuće pomoći od izvanproračunskih korisnika (6.158,30 eur) odnose s na zaprimljena sredstava od Fonda za zaštitu okoliša za nabavu električnih bicikla. </w:t>
      </w:r>
    </w:p>
    <w:p w14:paraId="1D6D94DA" w14:textId="77777777" w:rsidR="00B4693D" w:rsidRDefault="00B4693D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4B1E8D9" w14:textId="2715555D" w:rsidR="00B4693D" w:rsidRDefault="00B4693D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Šifra 6381 – Tekuće pomoći temeljem prijenosa EU sredstava, u iznosu od 72.604,33 eur su sredstva</w:t>
      </w:r>
      <w:r w:rsidRPr="00B4693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namijenjena provedbi projekta (Za) najljepše životno doba – vrtićko doba (izvor 56)</w:t>
      </w:r>
      <w:r w:rsidR="00DC0530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5A178E41" w14:textId="77777777" w:rsidR="004F5C02" w:rsidRDefault="004F5C0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05669A9" w14:textId="283EA74A" w:rsidR="004F5C02" w:rsidRDefault="004F5C0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Dinamika ostvarivanja prihoda za pokriće rashoda provedbe projekata ovisi dinamici provedbenih aktivnosti, dinamici slanja zahtjeva za nadoknadom sredstava ugovornim tilima i odobrenja istih te brzini isplate sredstava.   </w:t>
      </w:r>
    </w:p>
    <w:p w14:paraId="4BC99619" w14:textId="0F902190" w:rsidR="00DB2DBE" w:rsidRDefault="00DB2DB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7645B0B" w14:textId="7AF9CF56" w:rsidR="00DB2DBE" w:rsidRPr="00DB2DBE" w:rsidRDefault="00DB2DB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Prihodi od imovine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64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u svoti od </w:t>
      </w:r>
      <w:r w:rsidR="00815722">
        <w:rPr>
          <w:rFonts w:ascii="Times New Roman" w:eastAsia="Times New Roman" w:hAnsi="Times New Roman"/>
          <w:bCs/>
          <w:sz w:val="24"/>
          <w:szCs w:val="24"/>
          <w:lang w:eastAsia="hr-HR"/>
        </w:rPr>
        <w:t>1.095,46 eur su prihodi od davanja imovine na korištenje.</w:t>
      </w:r>
    </w:p>
    <w:p w14:paraId="29B5A819" w14:textId="77777777" w:rsidR="00475613" w:rsidRDefault="00475613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lang w:eastAsia="hr-HR"/>
        </w:rPr>
      </w:pPr>
    </w:p>
    <w:p w14:paraId="56A3F37C" w14:textId="05F8735F" w:rsidR="00850781" w:rsidRDefault="009964C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upravnih pristojbi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65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861632">
        <w:rPr>
          <w:rFonts w:ascii="Times New Roman" w:eastAsia="Times New Roman" w:hAnsi="Times New Roman"/>
          <w:bCs/>
          <w:sz w:val="24"/>
          <w:szCs w:val="24"/>
          <w:lang w:eastAsia="hr-HR"/>
        </w:rPr>
        <w:t>16.322,98 eur.</w:t>
      </w:r>
      <w:r w:rsidR="006F57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74C8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Najveći udio u ovoj grupi prihoda čine komunalni doprinosi i naknade u iznosu od </w:t>
      </w:r>
      <w:r w:rsidR="00861632">
        <w:rPr>
          <w:rFonts w:ascii="Times New Roman" w:eastAsia="Times New Roman" w:hAnsi="Times New Roman"/>
          <w:bCs/>
          <w:sz w:val="24"/>
          <w:szCs w:val="24"/>
          <w:lang w:eastAsia="hr-HR"/>
        </w:rPr>
        <w:t>15.229,68 eur</w:t>
      </w:r>
      <w:r w:rsidR="00B74C89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0BA12BE9" w14:textId="77777777" w:rsidR="00F1248E" w:rsidRDefault="00F1248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883753D" w14:textId="018A1F26" w:rsidR="00B62D62" w:rsidRDefault="00F1248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Ukupno ostvareni prihodi poslovanja niži su za 6,7% u odnosu na isto razdoblje prošle godine.</w:t>
      </w:r>
    </w:p>
    <w:p w14:paraId="5A298B95" w14:textId="77777777" w:rsid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3EC17B8" w14:textId="27ED6ADE" w:rsidR="00C97CCB" w:rsidRP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97CC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1.2. PRIHOD OD PRODAJE NEFINANCIJSKE IMOVINE</w:t>
      </w:r>
    </w:p>
    <w:p w14:paraId="63569CD2" w14:textId="77777777" w:rsidR="00C97CCB" w:rsidRP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84E2E9C" w14:textId="293A9D79" w:rsidR="00B62D62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97CC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Prihod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C97C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prodaje nefinancijske imovine nisu ostvareni u ovom izvještajnom razdoblju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24469D4" w14:textId="77777777" w:rsid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5444B3" w14:textId="77777777" w:rsid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97CC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1.3. PRIMICI</w:t>
      </w:r>
    </w:p>
    <w:p w14:paraId="4D74619D" w14:textId="77777777" w:rsidR="00D34187" w:rsidRPr="00C97CCB" w:rsidRDefault="00D34187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1880CE4" w14:textId="7AD5D2B2" w:rsidR="00E0488C" w:rsidRPr="00D34187" w:rsidRDefault="00D34187" w:rsidP="00D34187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            </w:t>
      </w:r>
      <w:r>
        <w:rPr>
          <w:rFonts w:ascii="Times New Roman" w:hAnsi="Times New Roman" w:cs="Times New Roman"/>
          <w:sz w:val="24"/>
          <w:szCs w:val="24"/>
        </w:rPr>
        <w:t>U izvještajnom razdoblju bilo je primitaka od financijske imovine i zaduživanja u iznosu od 42.946,45€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odnosi se na dio utrošenog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prekoračenja za sanaciju klizišta na nerazvrstanoj cesti u naselju Fotez Breg odobreno od strane HPB banke 27. prosinca 2022. godine broj Ugovora o kratkoročnom revolving kreditu 186/2022-DPVPJS.</w:t>
      </w:r>
    </w:p>
    <w:p w14:paraId="73EFF02A" w14:textId="77777777" w:rsid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C805448" w14:textId="0C960FFC" w:rsidR="00C97CCB" w:rsidRP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97CC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2. RASHODI I IZDACI</w:t>
      </w:r>
    </w:p>
    <w:p w14:paraId="022E0DC6" w14:textId="77777777" w:rsidR="00C97CCB" w:rsidRPr="00C97CCB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BD32093" w14:textId="69A4EB81" w:rsidR="00C97CCB" w:rsidRPr="006D03ED" w:rsidRDefault="00C97CCB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97CC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C97CCB">
        <w:rPr>
          <w:rFonts w:ascii="Times New Roman" w:eastAsia="Times New Roman" w:hAnsi="Times New Roman" w:cs="Times New Roman"/>
          <w:sz w:val="24"/>
          <w:szCs w:val="24"/>
          <w:lang w:eastAsia="hr-HR"/>
        </w:rPr>
        <w:t>Ukupni rashodi poslovanja predstavljaju smanjenje ekonomske koristi u obliku smanjenja imovine ili povećanja obveza i izvršavaju se sukladno ostvarenim prihodima. Razvrstavaju se prema programima. Prema zakonskoj regulativi ukupni rashodi poslovanja se temeljno klasificiraju na rashode poslovanja i rashode za nabavu nefinancijske imovine, te izdatke za financijsku imovinu i otplate zajmova.</w:t>
      </w:r>
      <w:r w:rsidRPr="006D03ED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Pr="006D03ED">
        <w:rPr>
          <w:rFonts w:ascii="Times New Roman" w:eastAsia="Times New Roman" w:hAnsi="Times New Roman" w:cs="Times New Roman"/>
          <w:sz w:val="24"/>
          <w:szCs w:val="24"/>
          <w:lang w:eastAsia="hr-HR"/>
        </w:rPr>
        <w:t>Sveukupni rashodi i izdaci ostvareni su u iznosu od 778.176,63 eura,</w:t>
      </w:r>
      <w:r w:rsidR="006D03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D03ED">
        <w:rPr>
          <w:rFonts w:ascii="Times New Roman" w:eastAsia="Times New Roman" w:hAnsi="Times New Roman" w:cs="Times New Roman"/>
          <w:sz w:val="24"/>
          <w:szCs w:val="24"/>
          <w:lang w:eastAsia="hr-HR"/>
        </w:rPr>
        <w:t>imaju indeks 41,87%  u odnosu na planirano, a povećanje u odnosu na prethodnu godinu je 49,88%.</w:t>
      </w:r>
    </w:p>
    <w:p w14:paraId="0E04B6E6" w14:textId="77777777" w:rsidR="006355F2" w:rsidRPr="006355F2" w:rsidRDefault="006355F2" w:rsidP="00B86D0B">
      <w:pPr>
        <w:pStyle w:val="Odlomakpopisa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4072C64" w14:textId="2595A90A" w:rsidR="00857BDE" w:rsidRDefault="009544E5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Rashodi poslovanja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F1248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šifra 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F1248E">
        <w:rPr>
          <w:rFonts w:ascii="Times New Roman" w:eastAsia="Times New Roman" w:hAnsi="Times New Roman"/>
          <w:bCs/>
          <w:sz w:val="24"/>
          <w:szCs w:val="24"/>
          <w:lang w:eastAsia="hr-HR"/>
        </w:rPr>
        <w:t>755.026,52 eur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</w:t>
      </w:r>
      <w:r w:rsidR="008215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viši 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su za </w:t>
      </w:r>
      <w:r w:rsidR="005108E2">
        <w:rPr>
          <w:rFonts w:ascii="Times New Roman" w:eastAsia="Times New Roman" w:hAnsi="Times New Roman"/>
          <w:bCs/>
          <w:sz w:val="24"/>
          <w:szCs w:val="24"/>
          <w:lang w:eastAsia="hr-HR"/>
        </w:rPr>
        <w:t>45.</w:t>
      </w:r>
      <w:r w:rsidR="00CF483F">
        <w:rPr>
          <w:rFonts w:ascii="Times New Roman" w:eastAsia="Times New Roman" w:hAnsi="Times New Roman"/>
          <w:bCs/>
          <w:sz w:val="24"/>
          <w:szCs w:val="24"/>
          <w:lang w:eastAsia="hr-HR"/>
        </w:rPr>
        <w:t>89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% u odnosu na </w:t>
      </w:r>
      <w:r w:rsidR="00DB2DB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isto razdoblje prethodne godine. </w:t>
      </w:r>
    </w:p>
    <w:p w14:paraId="4D635CAD" w14:textId="77777777" w:rsidR="008215A5" w:rsidRDefault="008215A5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5A7F0EC" w14:textId="07BEF69A" w:rsidR="00585FE2" w:rsidRDefault="00DB2DB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Čine ih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26C46EEE" w14:textId="77777777" w:rsidR="00585FE2" w:rsidRDefault="00585FE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7903585" w14:textId="708B4951" w:rsidR="00116550" w:rsidRDefault="00116550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R</w:t>
      </w:r>
      <w:r w:rsidR="00054531"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ashodi za zaposlene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8215A5">
        <w:rPr>
          <w:rFonts w:ascii="Times New Roman" w:eastAsia="Times New Roman" w:hAnsi="Times New Roman"/>
          <w:bCs/>
          <w:sz w:val="24"/>
          <w:szCs w:val="24"/>
          <w:lang w:eastAsia="hr-HR"/>
        </w:rPr>
        <w:t>31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>) iznos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od </w:t>
      </w:r>
      <w:r w:rsidR="005108E2">
        <w:rPr>
          <w:rFonts w:ascii="Times New Roman" w:eastAsia="Times New Roman" w:hAnsi="Times New Roman"/>
          <w:bCs/>
          <w:sz w:val="24"/>
          <w:szCs w:val="24"/>
          <w:lang w:eastAsia="hr-HR"/>
        </w:rPr>
        <w:t>41.008,10 eur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="005108E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U 2023. godini zabilježeni su niži rashodi za zaposlene 20,8%. </w:t>
      </w:r>
      <w:r w:rsidR="008215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Rashodi za zaposlene mijenjaju se </w:t>
      </w:r>
      <w:r w:rsidR="00A64CA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B223B">
        <w:rPr>
          <w:rFonts w:ascii="Times New Roman" w:eastAsia="Times New Roman" w:hAnsi="Times New Roman"/>
          <w:bCs/>
          <w:sz w:val="24"/>
          <w:szCs w:val="24"/>
          <w:lang w:eastAsia="hr-HR"/>
        </w:rPr>
        <w:t>ovisno o broju zaposlenih osoba angažiranih na provedbi projekata, osoba zaposlenih korištenjem sredstava temeljem mjere javnih radova.</w:t>
      </w:r>
    </w:p>
    <w:p w14:paraId="7926F93E" w14:textId="77777777" w:rsidR="00DB2DBE" w:rsidRDefault="00DB2DBE" w:rsidP="00B86D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6335070" w14:textId="77777777" w:rsidR="00B60E2F" w:rsidRDefault="009553D5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>M</w:t>
      </w:r>
      <w:r w:rsidR="00054531"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t>aterijalni rashodi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64860">
        <w:rPr>
          <w:rFonts w:ascii="Times New Roman" w:eastAsia="Times New Roman" w:hAnsi="Times New Roman"/>
          <w:bCs/>
          <w:sz w:val="24"/>
          <w:szCs w:val="24"/>
          <w:lang w:eastAsia="hr-HR"/>
        </w:rPr>
        <w:t>32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) iznos</w:t>
      </w:r>
      <w:r w:rsidR="00B64860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60E2F">
        <w:rPr>
          <w:rFonts w:ascii="Times New Roman" w:eastAsia="Times New Roman" w:hAnsi="Times New Roman"/>
          <w:bCs/>
          <w:sz w:val="24"/>
          <w:szCs w:val="24"/>
          <w:lang w:eastAsia="hr-HR"/>
        </w:rPr>
        <w:t>446.502,94 eur</w:t>
      </w:r>
      <w:r w:rsidR="002D18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Općina nema dovoljno stručnih kadrova te mora koristiti vanjske stručne suradnike  kako bi kvalitetno provela 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sve svoje aktivnosti.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>Zbog navedenog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60E2F">
        <w:rPr>
          <w:rFonts w:ascii="Times New Roman" w:eastAsia="Times New Roman" w:hAnsi="Times New Roman"/>
          <w:bCs/>
          <w:sz w:val="24"/>
          <w:szCs w:val="24"/>
          <w:lang w:eastAsia="hr-HR"/>
        </w:rPr>
        <w:t>značajan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dio materijalni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>h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rashoda odnosi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se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 intelektualne usluge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osobne usluge</w:t>
      </w:r>
      <w:r w:rsidR="002D18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2C8DFA38" w14:textId="6B646612" w:rsidR="002D18AC" w:rsidRDefault="00EA46EE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U</w:t>
      </w:r>
      <w:r w:rsidR="00B60E2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izvještajnom razdoblju uvećani su materijalni rashodi u odnosu na prvu polovicu 2022. godine za 167,30%. Razlog ovako značajnog povećanja su prije svega rashodi na sanaciji klizišta te rashodi nastali na provedbi projekata. </w:t>
      </w:r>
    </w:p>
    <w:p w14:paraId="45EDE7A9" w14:textId="77777777" w:rsidR="00B60E2F" w:rsidRDefault="00B60E2F" w:rsidP="00B86D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456802A" w14:textId="6F919998" w:rsidR="00585FE2" w:rsidRPr="00715A9A" w:rsidRDefault="00715A9A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F</w:t>
      </w:r>
      <w:r w:rsidR="00585FE2"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inancijski rashodi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>34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2156C5">
        <w:rPr>
          <w:rFonts w:ascii="Times New Roman" w:eastAsia="Times New Roman" w:hAnsi="Times New Roman"/>
          <w:bCs/>
          <w:sz w:val="24"/>
          <w:szCs w:val="24"/>
          <w:lang w:eastAsia="hr-HR"/>
        </w:rPr>
        <w:t>10.327,78 eur i odnose se prije svega na kamate za primljene kredite i zajmove te zatezne kamate. U ovoj grupi rashoda evidentirani su  rashodi koji se odn</w:t>
      </w:r>
      <w:r w:rsidR="00A361B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ose na 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usluge </w:t>
      </w:r>
      <w:r w:rsidR="00A361B0">
        <w:rPr>
          <w:rFonts w:ascii="Times New Roman" w:eastAsia="Times New Roman" w:hAnsi="Times New Roman"/>
          <w:bCs/>
          <w:sz w:val="24"/>
          <w:szCs w:val="24"/>
          <w:lang w:eastAsia="hr-HR"/>
        </w:rPr>
        <w:t>P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>orezne uprave praćenje i naplatu općinskih poreznih prihoda, usluge platnog prometa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F9282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 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>sl.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77BC07A5" w14:textId="77777777" w:rsidR="00585FE2" w:rsidRPr="00762314" w:rsidRDefault="00585FE2" w:rsidP="00B86D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E3DF2E9" w14:textId="569607F9" w:rsidR="00CD68CF" w:rsidRDefault="00715A9A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Iz</w:t>
      </w:r>
      <w:r w:rsidR="00585FE2"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daci za subvencije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>35</w:t>
      </w:r>
      <w:r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B96796">
        <w:rPr>
          <w:rFonts w:ascii="Times New Roman" w:eastAsia="Times New Roman" w:hAnsi="Times New Roman"/>
          <w:bCs/>
          <w:sz w:val="24"/>
          <w:szCs w:val="24"/>
          <w:lang w:eastAsia="hr-HR"/>
        </w:rPr>
        <w:t>125.889,83 eur</w:t>
      </w:r>
      <w:r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odnose se na subvencije poljoprivrednim domaćinstvima</w:t>
      </w:r>
      <w:r w:rsidR="008202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trgovačkim društvima 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sa područja općine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te isplaćena sredstava projektnom partneru </w:t>
      </w:r>
      <w:r w:rsidR="008B25A4">
        <w:rPr>
          <w:rFonts w:ascii="Times New Roman" w:eastAsia="Times New Roman" w:hAnsi="Times New Roman"/>
          <w:bCs/>
          <w:sz w:val="24"/>
          <w:szCs w:val="24"/>
          <w:lang w:eastAsia="hr-HR"/>
        </w:rPr>
        <w:t>izvan javnog sektora.</w:t>
      </w:r>
    </w:p>
    <w:p w14:paraId="0FD42341" w14:textId="58593E31" w:rsidR="00715A9A" w:rsidRDefault="00715A9A" w:rsidP="00B86D0B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2B3C5E0" w14:textId="6467062C" w:rsidR="00715A9A" w:rsidRDefault="002A7332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Pomoći dane u inozemstvo i unutar općeg proračuna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17068">
        <w:rPr>
          <w:rFonts w:ascii="Times New Roman" w:eastAsia="Times New Roman" w:hAnsi="Times New Roman"/>
          <w:bCs/>
          <w:sz w:val="24"/>
          <w:szCs w:val="24"/>
          <w:lang w:eastAsia="hr-HR"/>
        </w:rPr>
        <w:t>36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C824A6">
        <w:rPr>
          <w:rFonts w:ascii="Times New Roman" w:eastAsia="Times New Roman" w:hAnsi="Times New Roman"/>
          <w:bCs/>
          <w:sz w:val="24"/>
          <w:szCs w:val="24"/>
          <w:lang w:eastAsia="hr-HR"/>
        </w:rPr>
        <w:t>39.809,26 eur</w:t>
      </w:r>
      <w:r w:rsidR="00504A1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 </w:t>
      </w:r>
      <w:r w:rsidR="00C824A6">
        <w:rPr>
          <w:rFonts w:ascii="Times New Roman" w:eastAsia="Times New Roman" w:hAnsi="Times New Roman"/>
          <w:bCs/>
          <w:sz w:val="24"/>
          <w:szCs w:val="24"/>
          <w:lang w:eastAsia="hr-HR"/>
        </w:rPr>
        <w:t>obuhvaćaju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prijenos sredstava </w:t>
      </w:r>
      <w:r w:rsidR="00445C8C">
        <w:rPr>
          <w:rFonts w:ascii="Times New Roman" w:eastAsia="Times New Roman" w:hAnsi="Times New Roman"/>
          <w:bCs/>
          <w:sz w:val="24"/>
          <w:szCs w:val="24"/>
          <w:lang w:eastAsia="hr-HR"/>
        </w:rPr>
        <w:t>projektnim partnerima.</w:t>
      </w:r>
    </w:p>
    <w:p w14:paraId="16A5D892" w14:textId="73720552" w:rsidR="00DB6909" w:rsidRDefault="00DB6909" w:rsidP="00B86D0B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843020A" w14:textId="0D346509" w:rsidR="00DB6909" w:rsidRDefault="00DB6909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Naknade građanima i kućanstvima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445C8C">
        <w:rPr>
          <w:rFonts w:ascii="Times New Roman" w:eastAsia="Times New Roman" w:hAnsi="Times New Roman"/>
          <w:bCs/>
          <w:sz w:val="24"/>
          <w:szCs w:val="24"/>
          <w:lang w:eastAsia="hr-HR"/>
        </w:rPr>
        <w:t>37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</w:t>
      </w:r>
      <w:r w:rsidR="00504A1E">
        <w:rPr>
          <w:rFonts w:ascii="Times New Roman" w:eastAsia="Times New Roman" w:hAnsi="Times New Roman"/>
          <w:bCs/>
          <w:sz w:val="24"/>
          <w:szCs w:val="24"/>
          <w:lang w:eastAsia="hr-HR"/>
        </w:rPr>
        <w:t>obuhvaćaju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za novorođenu djecu, </w:t>
      </w:r>
      <w:r w:rsidR="00A43C52">
        <w:rPr>
          <w:rFonts w:ascii="Times New Roman" w:eastAsia="Times New Roman" w:hAnsi="Times New Roman"/>
          <w:bCs/>
          <w:sz w:val="24"/>
          <w:szCs w:val="24"/>
          <w:lang w:eastAsia="hr-HR"/>
        </w:rPr>
        <w:t>pomoći za djecu koja ne pohađaju dječji vrtić</w:t>
      </w:r>
      <w:r w:rsidR="005F0A4F">
        <w:rPr>
          <w:rFonts w:ascii="Times New Roman" w:eastAsia="Times New Roman" w:hAnsi="Times New Roman"/>
          <w:bCs/>
          <w:sz w:val="24"/>
          <w:szCs w:val="24"/>
          <w:lang w:eastAsia="hr-HR"/>
        </w:rPr>
        <w:t>, pomoći mladim obiteljima pri rješavanju stambenog pitanja</w:t>
      </w:r>
      <w:r w:rsidR="008A375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</w:t>
      </w:r>
      <w:r w:rsidR="00F9282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8A3755">
        <w:rPr>
          <w:rFonts w:ascii="Times New Roman" w:eastAsia="Times New Roman" w:hAnsi="Times New Roman"/>
          <w:bCs/>
          <w:sz w:val="24"/>
          <w:szCs w:val="24"/>
          <w:lang w:eastAsia="hr-HR"/>
        </w:rPr>
        <w:t>sl.</w:t>
      </w:r>
      <w:r w:rsidR="005F0A4F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4AB4E247" w14:textId="185990F7" w:rsidR="00DB6909" w:rsidRDefault="00DB6909" w:rsidP="00B86D0B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F1B1F09" w14:textId="579E5516" w:rsidR="00DB6909" w:rsidRDefault="0042559F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U ostalim rashodima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548D4">
        <w:rPr>
          <w:rFonts w:ascii="Times New Roman" w:eastAsia="Times New Roman" w:hAnsi="Times New Roman"/>
          <w:bCs/>
          <w:sz w:val="24"/>
          <w:szCs w:val="24"/>
          <w:lang w:eastAsia="hr-HR"/>
        </w:rPr>
        <w:t>38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) iskazane su tekuće donacije udrugama,  športskim društvima</w:t>
      </w:r>
      <w:r w:rsidR="00FD65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sufinanciranje smještaja djece u dječjim vrtićima</w:t>
      </w:r>
      <w:r w:rsidR="00FD659A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6B3FE410" w14:textId="77777777" w:rsidR="00CF483F" w:rsidRDefault="00CF483F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0775A8F" w14:textId="77777777" w:rsidR="00CF483F" w:rsidRPr="00CF483F" w:rsidRDefault="00CF483F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F483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2.2. RASHODI ZA NABAVU NEFINANCIJSKE IMOVINE</w:t>
      </w:r>
    </w:p>
    <w:p w14:paraId="32C959E9" w14:textId="77777777" w:rsidR="00CF483F" w:rsidRDefault="00CF483F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324F5B3" w14:textId="5F8FF146" w:rsidR="00CD68CF" w:rsidRDefault="00DF2318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Rashodi za nabavu nefinancijske imovine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764BCE">
        <w:rPr>
          <w:rFonts w:ascii="Times New Roman" w:eastAsia="Times New Roman" w:hAnsi="Times New Roman"/>
          <w:bCs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odnose se na </w:t>
      </w:r>
      <w:r w:rsidR="00764BC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nabavu </w:t>
      </w:r>
      <w:r w:rsidR="00E10AE7">
        <w:rPr>
          <w:rFonts w:ascii="Times New Roman" w:eastAsia="Times New Roman" w:hAnsi="Times New Roman"/>
          <w:bCs/>
          <w:sz w:val="24"/>
          <w:szCs w:val="24"/>
          <w:lang w:eastAsia="hr-HR"/>
        </w:rPr>
        <w:t>kosilice, električnih bicikala, opremanje objekata</w:t>
      </w:r>
      <w:r w:rsidR="00764BC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sl.</w:t>
      </w:r>
      <w:r w:rsidR="00CF483F">
        <w:rPr>
          <w:rFonts w:ascii="Times New Roman" w:eastAsia="Times New Roman" w:hAnsi="Times New Roman"/>
          <w:bCs/>
          <w:sz w:val="24"/>
          <w:szCs w:val="24"/>
          <w:lang w:eastAsia="hr-HR"/>
        </w:rPr>
        <w:t>, a bilježe porast od 1289,90% u odnosu na isto razdoblje prošle godine, ili čine 2,94% od planiranog iznosa 2023. godine.</w:t>
      </w:r>
    </w:p>
    <w:p w14:paraId="1DC54B74" w14:textId="34EC5AE9" w:rsidR="00262491" w:rsidRPr="00DA74F7" w:rsidRDefault="00262491" w:rsidP="00B86D0B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1658F648" w14:textId="77777777" w:rsidR="00DA74F7" w:rsidRDefault="00DA74F7" w:rsidP="00B86D0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90D72F8" w14:textId="77777777" w:rsidR="00CF483F" w:rsidRDefault="00CF483F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F483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2.3. IZDACI ZA FINANCIJSKU IMOVINU I OTPLATE ZAJMOVA</w:t>
      </w:r>
    </w:p>
    <w:p w14:paraId="4EFBBFA1" w14:textId="77777777" w:rsidR="00D34187" w:rsidRPr="00CF483F" w:rsidRDefault="00D34187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0C7CD48" w14:textId="54C88836" w:rsidR="00D34187" w:rsidRDefault="00D34187" w:rsidP="00D34187">
      <w:pPr>
        <w:jc w:val="both"/>
      </w:pPr>
      <w:r>
        <w:rPr>
          <w:rFonts w:ascii="Times New Roman" w:hAnsi="Times New Roman" w:cs="Times New Roman"/>
          <w:b/>
          <w:bCs/>
        </w:rPr>
        <w:t xml:space="preserve">Izdaci za otplatu kredita </w:t>
      </w:r>
      <w:r>
        <w:rPr>
          <w:rFonts w:ascii="Times New Roman" w:hAnsi="Times New Roman" w:cs="Times New Roman"/>
        </w:rPr>
        <w:t>u prvom polugodištu ove godine iznose 50.972,33 €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 odnose se na otplatu Kratkoročnog kredita po Ugovoru broj 67/2022-DPVPJS odobrenog od strane HPB banke 20. travnja 2022. godine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koji se je koristio kao dopušteno prekoračenje po transakcijskom računu za podmirenje dospjelih obveza Općine.</w:t>
      </w:r>
    </w:p>
    <w:p w14:paraId="75C67D34" w14:textId="77777777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62D428" w14:textId="0C606D68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2.4. IZVJEŠTAJ O KORIŠTENJU PRORAČUNSKE ZALIHE</w:t>
      </w:r>
    </w:p>
    <w:p w14:paraId="6455F925" w14:textId="77777777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864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5864"/>
      </w:tblGrid>
      <w:tr w:rsidR="009D6E42" w14:paraId="25431D3D" w14:textId="77777777" w:rsidTr="006D03ED">
        <w:trPr>
          <w:trHeight w:val="180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2DC0603B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Sukladno članku 65. i 66. Zakona o proračunu sredstva proračunske zalihe koriste se za</w:t>
            </w:r>
          </w:p>
          <w:p w14:paraId="423D6350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nepredviđene namjene za koje u proračunu nisu osigurana sredstva ili za namjene za koje se </w:t>
            </w:r>
          </w:p>
          <w:p w14:paraId="5487E57C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tijekom godine pokaže da za njih nisu utvrđena dovoljna sredstva jer ih pri planiranju proračuna nije </w:t>
            </w:r>
          </w:p>
          <w:p w14:paraId="300D3DFB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bilo moguće predvidjeti, za financiranje rashoda nastalih pri otklanjanju posljedica elementarnih nepogoda, </w:t>
            </w:r>
          </w:p>
          <w:p w14:paraId="7A337D9D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epidemija, ekoloških nesreća ili izvanrednih događaja i ostalih nepredvidivih nesreća, </w:t>
            </w:r>
          </w:p>
          <w:p w14:paraId="18669096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te za druge nepredviđene rashode tijekom godine. Visina sredstava proračunske zalihe utvrđuje </w:t>
            </w:r>
          </w:p>
          <w:p w14:paraId="19002A7C" w14:textId="77777777" w:rsid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 Odlukom o izvršavanju proračuna. U razdoblju od 01.01.2023.-30.06.2023. godine </w:t>
            </w:r>
          </w:p>
          <w:p w14:paraId="33BA9168" w14:textId="79C1C06E" w:rsidR="009D6E42" w:rsidRPr="009D6E42" w:rsidRDefault="009D6E42" w:rsidP="006D0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nije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bilo korištenja sredstava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9D6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proračunske zalihe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</w:tbl>
    <w:p w14:paraId="2C98D182" w14:textId="77777777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F9DC3F" w14:textId="77777777" w:rsidR="009D6E42" w:rsidRDefault="009D6E42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108FF" w14:textId="09FD2179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2.5. IZVJEŠTAJ</w:t>
      </w:r>
      <w:r w:rsidR="009D6E42">
        <w:rPr>
          <w:rFonts w:ascii="Times New Roman" w:hAnsi="Times New Roman" w:cs="Times New Roman"/>
          <w:b/>
          <w:bCs/>
          <w:sz w:val="24"/>
          <w:szCs w:val="24"/>
        </w:rPr>
        <w:t xml:space="preserve"> O DANIM JAMSTVIMA I PLAĆANJIMA PO PROTESTNIM JAMSTVIMA</w:t>
      </w:r>
    </w:p>
    <w:p w14:paraId="47AD87EB" w14:textId="77777777" w:rsidR="009D6E42" w:rsidRDefault="009D6E42" w:rsidP="00B86D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9D6E42">
        <w:rPr>
          <w:rFonts w:ascii="Arial" w:eastAsia="Times New Roman" w:hAnsi="Arial" w:cs="Arial"/>
          <w:sz w:val="24"/>
          <w:szCs w:val="24"/>
          <w:lang w:eastAsia="hr-HR"/>
        </w:rPr>
        <w:t xml:space="preserve">     </w:t>
      </w:r>
    </w:p>
    <w:p w14:paraId="099A136F" w14:textId="1B6E5E03" w:rsidR="009D6E42" w:rsidRPr="009D6E42" w:rsidRDefault="009D6E42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D6E42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Donja Voća</w:t>
      </w:r>
      <w:r w:rsidRPr="009D6E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razdoblju od 01.01.2023. - 30.06.2023. godine nije davala jamstva, niti je imala izdatke po jamstvima.</w:t>
      </w:r>
    </w:p>
    <w:p w14:paraId="782A139E" w14:textId="0A9DDD1E" w:rsid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B2B0C" w14:textId="63051459" w:rsidR="009D6E42" w:rsidRPr="009D6E42" w:rsidRDefault="009D6E42" w:rsidP="00B86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2.6. ZAKLJUČAK</w:t>
      </w:r>
    </w:p>
    <w:p w14:paraId="7CE48454" w14:textId="77777777" w:rsidR="00F9282D" w:rsidRPr="00F9282D" w:rsidRDefault="00F9282D" w:rsidP="00B86D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6DEA7A" w14:textId="77777777" w:rsidR="00CF483F" w:rsidRDefault="00CF483F" w:rsidP="00B86D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4517B7" w14:textId="2B788BFB" w:rsidR="00F9282D" w:rsidRP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općem dijelu ovog Polugodišnjeg izvještaja o izvršenju Proračuna Općine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 </w:t>
      </w: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>za razdoblje od 01.01.2023.-30.06.2023. godine što se obrazlaže ovim obrazloženjem nalaze se tablice koje prikazuju financijske podatke kako slijedi;</w:t>
      </w:r>
    </w:p>
    <w:p w14:paraId="19ABBCD2" w14:textId="77777777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DE4689" w14:textId="3EBA8337" w:rsidR="00F9282D" w:rsidRP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Tablici 1. Račun prihoda i rashoda I. Opći dio</w:t>
      </w:r>
    </w:p>
    <w:p w14:paraId="6C778925" w14:textId="574FFBE8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Tablici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Račun prihoda</w:t>
      </w: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ekonomskoj klasifikaciji</w:t>
      </w:r>
    </w:p>
    <w:p w14:paraId="6C8B08D1" w14:textId="631BFBA8" w:rsidR="00F9282D" w:rsidRP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Tablici 3. Račun rashoda prema ekonomskoj klasifikaciji</w:t>
      </w:r>
    </w:p>
    <w:p w14:paraId="40D54DDF" w14:textId="61D82DA7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Tablici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F928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Račun prihoda po izvorima</w:t>
      </w:r>
    </w:p>
    <w:p w14:paraId="17B7CF26" w14:textId="4FC8C62C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Tablici 5. Račun rashoda po izvorima</w:t>
      </w:r>
    </w:p>
    <w:p w14:paraId="6E975605" w14:textId="1824C024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Tablici 6. Račun rashoda prema funkcijskoj klasifikaciji</w:t>
      </w:r>
    </w:p>
    <w:p w14:paraId="78D3BAC0" w14:textId="4292DE63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Tablici 7. Račun financiranja po ekonomskoj klasifikaciji</w:t>
      </w:r>
    </w:p>
    <w:p w14:paraId="154A8456" w14:textId="54EA8CAC" w:rsidR="00F9282D" w:rsidRDefault="00F9282D" w:rsidP="00B86D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857DD6" w14:textId="42905D92" w:rsidR="00385D7B" w:rsidRDefault="009D6E42" w:rsidP="00B86D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 istih je vidljivo da je Općina Donja Voća u izvještajnom razdoblju ostvarila prihode i primitke u ukupnom iznosu od 774.158,65 €, rashode i izdatke u ukupnom iznosu od 829.148,96 €, iz navedenog proizlazi da su rashodi i izdaci veći u iznosu od 54.990,31 €, kad se manjku tekućeg razdoblja pribroji preneseni manjak sa 31.12.2022. godine u iznosu od 637.315,50 €, ukupni manjak sa 30. lipnjem 2023. godine iznosi 692.305,81 €.</w:t>
      </w:r>
    </w:p>
    <w:sectPr w:rsidR="00385D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9A3E6" w14:textId="77777777" w:rsidR="008901D3" w:rsidRDefault="008901D3" w:rsidP="00E36F23">
      <w:pPr>
        <w:spacing w:after="0" w:line="240" w:lineRule="auto"/>
      </w:pPr>
      <w:r>
        <w:separator/>
      </w:r>
    </w:p>
  </w:endnote>
  <w:endnote w:type="continuationSeparator" w:id="0">
    <w:p w14:paraId="5C170A84" w14:textId="77777777" w:rsidR="008901D3" w:rsidRDefault="008901D3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A62F6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B1AE5" w14:textId="77777777" w:rsidR="008901D3" w:rsidRDefault="008901D3" w:rsidP="00E36F23">
      <w:pPr>
        <w:spacing w:after="0" w:line="240" w:lineRule="auto"/>
      </w:pPr>
      <w:r>
        <w:separator/>
      </w:r>
    </w:p>
  </w:footnote>
  <w:footnote w:type="continuationSeparator" w:id="0">
    <w:p w14:paraId="152E522A" w14:textId="77777777" w:rsidR="008901D3" w:rsidRDefault="008901D3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31E4"/>
    <w:multiLevelType w:val="hybridMultilevel"/>
    <w:tmpl w:val="FD6005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BCA0783"/>
    <w:multiLevelType w:val="hybridMultilevel"/>
    <w:tmpl w:val="05865FEC"/>
    <w:lvl w:ilvl="0" w:tplc="C562E822">
      <w:start w:val="6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0177E"/>
    <w:multiLevelType w:val="hybridMultilevel"/>
    <w:tmpl w:val="9D6CB618"/>
    <w:lvl w:ilvl="0" w:tplc="C23CE9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D76F7"/>
    <w:multiLevelType w:val="hybridMultilevel"/>
    <w:tmpl w:val="60E6F6CA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1758E"/>
    <w:multiLevelType w:val="hybridMultilevel"/>
    <w:tmpl w:val="CB922E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3284D"/>
    <w:multiLevelType w:val="hybridMultilevel"/>
    <w:tmpl w:val="A8568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457764">
    <w:abstractNumId w:val="6"/>
  </w:num>
  <w:num w:numId="2" w16cid:durableId="1759133676">
    <w:abstractNumId w:val="1"/>
  </w:num>
  <w:num w:numId="3" w16cid:durableId="753211894">
    <w:abstractNumId w:val="5"/>
  </w:num>
  <w:num w:numId="4" w16cid:durableId="1859662219">
    <w:abstractNumId w:val="2"/>
  </w:num>
  <w:num w:numId="5" w16cid:durableId="1551451629">
    <w:abstractNumId w:val="0"/>
  </w:num>
  <w:num w:numId="6" w16cid:durableId="1752434441">
    <w:abstractNumId w:val="7"/>
  </w:num>
  <w:num w:numId="7" w16cid:durableId="267346926">
    <w:abstractNumId w:val="3"/>
  </w:num>
  <w:num w:numId="8" w16cid:durableId="13095570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13098"/>
    <w:rsid w:val="00032B41"/>
    <w:rsid w:val="00040CDA"/>
    <w:rsid w:val="00050539"/>
    <w:rsid w:val="00053E17"/>
    <w:rsid w:val="00054531"/>
    <w:rsid w:val="00072BE8"/>
    <w:rsid w:val="00072CC8"/>
    <w:rsid w:val="0008226B"/>
    <w:rsid w:val="00082559"/>
    <w:rsid w:val="000837E5"/>
    <w:rsid w:val="000A41D3"/>
    <w:rsid w:val="000B55BF"/>
    <w:rsid w:val="000E71B3"/>
    <w:rsid w:val="000E7B5D"/>
    <w:rsid w:val="00107B88"/>
    <w:rsid w:val="00116181"/>
    <w:rsid w:val="00116550"/>
    <w:rsid w:val="001403EB"/>
    <w:rsid w:val="001419BE"/>
    <w:rsid w:val="00196047"/>
    <w:rsid w:val="001D7558"/>
    <w:rsid w:val="001E0A17"/>
    <w:rsid w:val="001F136D"/>
    <w:rsid w:val="00213D90"/>
    <w:rsid w:val="002156C5"/>
    <w:rsid w:val="00230669"/>
    <w:rsid w:val="00232D90"/>
    <w:rsid w:val="002510EC"/>
    <w:rsid w:val="0025283A"/>
    <w:rsid w:val="00254BB8"/>
    <w:rsid w:val="00255BC6"/>
    <w:rsid w:val="00262491"/>
    <w:rsid w:val="00286D94"/>
    <w:rsid w:val="002A3881"/>
    <w:rsid w:val="002A7332"/>
    <w:rsid w:val="002D18AC"/>
    <w:rsid w:val="002E5164"/>
    <w:rsid w:val="002F03CA"/>
    <w:rsid w:val="002F316F"/>
    <w:rsid w:val="002F69EA"/>
    <w:rsid w:val="002F70A4"/>
    <w:rsid w:val="003227BD"/>
    <w:rsid w:val="00356911"/>
    <w:rsid w:val="00365036"/>
    <w:rsid w:val="003852EB"/>
    <w:rsid w:val="00385D7B"/>
    <w:rsid w:val="003A4270"/>
    <w:rsid w:val="003B4A53"/>
    <w:rsid w:val="003E44B2"/>
    <w:rsid w:val="0042559F"/>
    <w:rsid w:val="0043277A"/>
    <w:rsid w:val="004431F4"/>
    <w:rsid w:val="00445C8C"/>
    <w:rsid w:val="004570A6"/>
    <w:rsid w:val="004656D5"/>
    <w:rsid w:val="00475015"/>
    <w:rsid w:val="00475613"/>
    <w:rsid w:val="004819D9"/>
    <w:rsid w:val="004B0661"/>
    <w:rsid w:val="004B223B"/>
    <w:rsid w:val="004B6418"/>
    <w:rsid w:val="004C6E79"/>
    <w:rsid w:val="004D15AE"/>
    <w:rsid w:val="004D55DE"/>
    <w:rsid w:val="004F315B"/>
    <w:rsid w:val="004F3919"/>
    <w:rsid w:val="004F5C02"/>
    <w:rsid w:val="00500EF2"/>
    <w:rsid w:val="00504A1E"/>
    <w:rsid w:val="005108E2"/>
    <w:rsid w:val="00525C9C"/>
    <w:rsid w:val="00534585"/>
    <w:rsid w:val="005379D7"/>
    <w:rsid w:val="0054496B"/>
    <w:rsid w:val="00585FE2"/>
    <w:rsid w:val="00596B3C"/>
    <w:rsid w:val="005A60EF"/>
    <w:rsid w:val="005B4A38"/>
    <w:rsid w:val="005C5893"/>
    <w:rsid w:val="005F0A4F"/>
    <w:rsid w:val="005F1738"/>
    <w:rsid w:val="006063AD"/>
    <w:rsid w:val="00633C5B"/>
    <w:rsid w:val="006355F2"/>
    <w:rsid w:val="00641736"/>
    <w:rsid w:val="00641E31"/>
    <w:rsid w:val="00665639"/>
    <w:rsid w:val="00672182"/>
    <w:rsid w:val="00675A22"/>
    <w:rsid w:val="006A6AC7"/>
    <w:rsid w:val="006C3D67"/>
    <w:rsid w:val="006D03ED"/>
    <w:rsid w:val="006F57F2"/>
    <w:rsid w:val="00703816"/>
    <w:rsid w:val="007076F2"/>
    <w:rsid w:val="00714B35"/>
    <w:rsid w:val="00715A9A"/>
    <w:rsid w:val="00720650"/>
    <w:rsid w:val="00721798"/>
    <w:rsid w:val="00724677"/>
    <w:rsid w:val="00731841"/>
    <w:rsid w:val="00733832"/>
    <w:rsid w:val="00744DDA"/>
    <w:rsid w:val="00751172"/>
    <w:rsid w:val="007519D8"/>
    <w:rsid w:val="00761384"/>
    <w:rsid w:val="00762314"/>
    <w:rsid w:val="00764BCE"/>
    <w:rsid w:val="0077514F"/>
    <w:rsid w:val="007C234D"/>
    <w:rsid w:val="007E164D"/>
    <w:rsid w:val="007F0977"/>
    <w:rsid w:val="00800F26"/>
    <w:rsid w:val="00815722"/>
    <w:rsid w:val="00820290"/>
    <w:rsid w:val="008215A5"/>
    <w:rsid w:val="00835273"/>
    <w:rsid w:val="00850781"/>
    <w:rsid w:val="00857BDE"/>
    <w:rsid w:val="00861632"/>
    <w:rsid w:val="00874A59"/>
    <w:rsid w:val="008901D3"/>
    <w:rsid w:val="00896AB9"/>
    <w:rsid w:val="008A3755"/>
    <w:rsid w:val="008B25A4"/>
    <w:rsid w:val="008B6AE1"/>
    <w:rsid w:val="008C5933"/>
    <w:rsid w:val="008D5838"/>
    <w:rsid w:val="00905764"/>
    <w:rsid w:val="00922ACF"/>
    <w:rsid w:val="009544E5"/>
    <w:rsid w:val="009553D5"/>
    <w:rsid w:val="009714E1"/>
    <w:rsid w:val="00983930"/>
    <w:rsid w:val="0099011D"/>
    <w:rsid w:val="009964CE"/>
    <w:rsid w:val="009A6749"/>
    <w:rsid w:val="009B10F0"/>
    <w:rsid w:val="009D6E42"/>
    <w:rsid w:val="009E26A5"/>
    <w:rsid w:val="009E4096"/>
    <w:rsid w:val="009F4A2D"/>
    <w:rsid w:val="00A1475B"/>
    <w:rsid w:val="00A26AF0"/>
    <w:rsid w:val="00A26B78"/>
    <w:rsid w:val="00A3207C"/>
    <w:rsid w:val="00A361B0"/>
    <w:rsid w:val="00A3716C"/>
    <w:rsid w:val="00A41FA1"/>
    <w:rsid w:val="00A43C52"/>
    <w:rsid w:val="00A52094"/>
    <w:rsid w:val="00A64CA0"/>
    <w:rsid w:val="00A82D24"/>
    <w:rsid w:val="00A95CFA"/>
    <w:rsid w:val="00AC7E84"/>
    <w:rsid w:val="00B17068"/>
    <w:rsid w:val="00B3557B"/>
    <w:rsid w:val="00B4693D"/>
    <w:rsid w:val="00B46E81"/>
    <w:rsid w:val="00B548D4"/>
    <w:rsid w:val="00B5597C"/>
    <w:rsid w:val="00B60903"/>
    <w:rsid w:val="00B60E2F"/>
    <w:rsid w:val="00B62D62"/>
    <w:rsid w:val="00B64860"/>
    <w:rsid w:val="00B74C89"/>
    <w:rsid w:val="00B851D3"/>
    <w:rsid w:val="00B86D0B"/>
    <w:rsid w:val="00B87F77"/>
    <w:rsid w:val="00B94B47"/>
    <w:rsid w:val="00B96796"/>
    <w:rsid w:val="00BB21C6"/>
    <w:rsid w:val="00BB276D"/>
    <w:rsid w:val="00BB49F5"/>
    <w:rsid w:val="00BC4573"/>
    <w:rsid w:val="00BC5A49"/>
    <w:rsid w:val="00BE5636"/>
    <w:rsid w:val="00C26462"/>
    <w:rsid w:val="00C465C2"/>
    <w:rsid w:val="00C553F2"/>
    <w:rsid w:val="00C60A58"/>
    <w:rsid w:val="00C824A6"/>
    <w:rsid w:val="00C87A06"/>
    <w:rsid w:val="00C97CCB"/>
    <w:rsid w:val="00CD68CF"/>
    <w:rsid w:val="00CD713F"/>
    <w:rsid w:val="00CF483F"/>
    <w:rsid w:val="00CF668B"/>
    <w:rsid w:val="00D052E1"/>
    <w:rsid w:val="00D06150"/>
    <w:rsid w:val="00D07181"/>
    <w:rsid w:val="00D34187"/>
    <w:rsid w:val="00D540F2"/>
    <w:rsid w:val="00D5745F"/>
    <w:rsid w:val="00D60FE6"/>
    <w:rsid w:val="00D943AA"/>
    <w:rsid w:val="00DA74F7"/>
    <w:rsid w:val="00DB1584"/>
    <w:rsid w:val="00DB2DBE"/>
    <w:rsid w:val="00DB682D"/>
    <w:rsid w:val="00DB6909"/>
    <w:rsid w:val="00DC0365"/>
    <w:rsid w:val="00DC0530"/>
    <w:rsid w:val="00DC31F5"/>
    <w:rsid w:val="00DD3E71"/>
    <w:rsid w:val="00DF1AD5"/>
    <w:rsid w:val="00DF2318"/>
    <w:rsid w:val="00E00F7E"/>
    <w:rsid w:val="00E0343C"/>
    <w:rsid w:val="00E0488C"/>
    <w:rsid w:val="00E10AE7"/>
    <w:rsid w:val="00E1137E"/>
    <w:rsid w:val="00E169DD"/>
    <w:rsid w:val="00E36F23"/>
    <w:rsid w:val="00E41A21"/>
    <w:rsid w:val="00E524AB"/>
    <w:rsid w:val="00E57EC3"/>
    <w:rsid w:val="00E9471B"/>
    <w:rsid w:val="00EA1F7E"/>
    <w:rsid w:val="00EA46EE"/>
    <w:rsid w:val="00EB5F7E"/>
    <w:rsid w:val="00EC0C5C"/>
    <w:rsid w:val="00ED2D49"/>
    <w:rsid w:val="00EF001F"/>
    <w:rsid w:val="00F04523"/>
    <w:rsid w:val="00F1248E"/>
    <w:rsid w:val="00F27208"/>
    <w:rsid w:val="00F37D0F"/>
    <w:rsid w:val="00F44633"/>
    <w:rsid w:val="00F47DAC"/>
    <w:rsid w:val="00F60BF2"/>
    <w:rsid w:val="00F6111F"/>
    <w:rsid w:val="00F9282D"/>
    <w:rsid w:val="00FC77BD"/>
    <w:rsid w:val="00FC790D"/>
    <w:rsid w:val="00FD659A"/>
    <w:rsid w:val="00FF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CDF8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semiHidden/>
    <w:unhideWhenUsed/>
    <w:qFormat/>
    <w:rsid w:val="00F60BF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  <w:style w:type="character" w:customStyle="1" w:styleId="Naslov2Char">
    <w:name w:val="Naslov 2 Char"/>
    <w:basedOn w:val="Zadanifontodlomka"/>
    <w:link w:val="Naslov2"/>
    <w:semiHidden/>
    <w:rsid w:val="00F60BF2"/>
    <w:rPr>
      <w:rFonts w:ascii="Times New Roman" w:eastAsia="Times New Roman" w:hAnsi="Times New Roman" w:cs="Times New Roman"/>
      <w:b/>
      <w:bCs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7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4</cp:revision>
  <cp:lastPrinted>2018-08-10T16:55:00Z</cp:lastPrinted>
  <dcterms:created xsi:type="dcterms:W3CDTF">2023-09-20T06:56:00Z</dcterms:created>
  <dcterms:modified xsi:type="dcterms:W3CDTF">2023-09-21T09:10:00Z</dcterms:modified>
</cp:coreProperties>
</file>