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1B0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E15C7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704B5" w14:textId="53CD203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50667226"/>
      <w:r w:rsidRPr="00440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E630A82" wp14:editId="4D63AED0">
            <wp:extent cx="647700" cy="861060"/>
            <wp:effectExtent l="0" t="0" r="0" b="0"/>
            <wp:docPr id="2" name="Slika 2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414F" w14:textId="7F5A2EA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29825E53" w14:textId="7777777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9695BEA" w14:textId="41BCB7D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OPĆINA DONJA VOĆA</w:t>
      </w:r>
    </w:p>
    <w:p w14:paraId="2196549B" w14:textId="63F2497E" w:rsidR="00C07F34" w:rsidRPr="0044059D" w:rsidRDefault="00C07F34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3875FC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298AEB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35D6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E2C7A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14074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OBRAZLOŽENJE</w:t>
      </w:r>
    </w:p>
    <w:p w14:paraId="26E2A198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UZ </w:t>
      </w:r>
    </w:p>
    <w:p w14:paraId="5F5E1D02" w14:textId="69CCEEAE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PRORAČUN OPĆINE </w:t>
      </w:r>
      <w:r w:rsidR="00FF1367" w:rsidRPr="0044059D">
        <w:rPr>
          <w:rFonts w:ascii="Times New Roman" w:hAnsi="Times New Roman" w:cs="Times New Roman"/>
          <w:b/>
          <w:sz w:val="36"/>
          <w:szCs w:val="36"/>
        </w:rPr>
        <w:t>DONJA VOĆA</w:t>
      </w:r>
    </w:p>
    <w:p w14:paraId="388BB8EF" w14:textId="115161FB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ZA 202</w:t>
      </w:r>
      <w:r w:rsidR="005B28C1">
        <w:rPr>
          <w:rFonts w:ascii="Times New Roman" w:hAnsi="Times New Roman" w:cs="Times New Roman"/>
          <w:b/>
          <w:sz w:val="36"/>
          <w:szCs w:val="36"/>
        </w:rPr>
        <w:t>5</w:t>
      </w:r>
      <w:r w:rsidRPr="0044059D">
        <w:rPr>
          <w:rFonts w:ascii="Times New Roman" w:hAnsi="Times New Roman" w:cs="Times New Roman"/>
          <w:b/>
          <w:sz w:val="36"/>
          <w:szCs w:val="36"/>
        </w:rPr>
        <w:t>. GODIN</w:t>
      </w:r>
      <w:r w:rsidR="00375249">
        <w:rPr>
          <w:rFonts w:ascii="Times New Roman" w:hAnsi="Times New Roman" w:cs="Times New Roman"/>
          <w:b/>
          <w:sz w:val="36"/>
          <w:szCs w:val="36"/>
        </w:rPr>
        <w:t>U S PROJEKCIJAMA</w:t>
      </w:r>
      <w:r w:rsidR="00530092">
        <w:rPr>
          <w:rFonts w:ascii="Times New Roman" w:hAnsi="Times New Roman" w:cs="Times New Roman"/>
          <w:b/>
          <w:sz w:val="36"/>
          <w:szCs w:val="36"/>
        </w:rPr>
        <w:t xml:space="preserve"> ZA</w:t>
      </w:r>
      <w:r w:rsidR="00375249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5B28C1">
        <w:rPr>
          <w:rFonts w:ascii="Times New Roman" w:hAnsi="Times New Roman" w:cs="Times New Roman"/>
          <w:b/>
          <w:sz w:val="36"/>
          <w:szCs w:val="36"/>
        </w:rPr>
        <w:t>6</w:t>
      </w:r>
      <w:r w:rsidR="00375249">
        <w:rPr>
          <w:rFonts w:ascii="Times New Roman" w:hAnsi="Times New Roman" w:cs="Times New Roman"/>
          <w:b/>
          <w:sz w:val="36"/>
          <w:szCs w:val="36"/>
        </w:rPr>
        <w:t>.</w:t>
      </w:r>
      <w:r w:rsidR="00E60D27">
        <w:rPr>
          <w:rFonts w:ascii="Times New Roman" w:hAnsi="Times New Roman" w:cs="Times New Roman"/>
          <w:b/>
          <w:sz w:val="36"/>
          <w:szCs w:val="36"/>
        </w:rPr>
        <w:t xml:space="preserve"> I</w:t>
      </w:r>
      <w:r w:rsidR="00FC3483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5B28C1">
        <w:rPr>
          <w:rFonts w:ascii="Times New Roman" w:hAnsi="Times New Roman" w:cs="Times New Roman"/>
          <w:b/>
          <w:sz w:val="36"/>
          <w:szCs w:val="36"/>
        </w:rPr>
        <w:t>7</w:t>
      </w:r>
      <w:r w:rsidR="00FC3483">
        <w:rPr>
          <w:rFonts w:ascii="Times New Roman" w:hAnsi="Times New Roman" w:cs="Times New Roman"/>
          <w:b/>
          <w:sz w:val="36"/>
          <w:szCs w:val="36"/>
        </w:rPr>
        <w:t>.</w:t>
      </w:r>
      <w:r w:rsidR="00E60D2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75249">
        <w:rPr>
          <w:rFonts w:ascii="Times New Roman" w:hAnsi="Times New Roman" w:cs="Times New Roman"/>
          <w:b/>
          <w:sz w:val="36"/>
          <w:szCs w:val="36"/>
        </w:rPr>
        <w:t>GODIN</w:t>
      </w:r>
      <w:r w:rsidR="00E60D27">
        <w:rPr>
          <w:rFonts w:ascii="Times New Roman" w:hAnsi="Times New Roman" w:cs="Times New Roman"/>
          <w:b/>
          <w:sz w:val="36"/>
          <w:szCs w:val="36"/>
        </w:rPr>
        <w:t>U</w:t>
      </w:r>
    </w:p>
    <w:bookmarkEnd w:id="0"/>
    <w:p w14:paraId="63426F2E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B0270F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71AC8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B2434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18A58C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93D0B7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BAC2B0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BBB58" w14:textId="7D885BE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B5E9F" w14:textId="4174A00D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CE0B9" w14:textId="46E6628F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FDE0C" w14:textId="77777777" w:rsidR="00375249" w:rsidRDefault="0037524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B3F37" w14:textId="1B74DA74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F7C648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lastRenderedPageBreak/>
        <w:t xml:space="preserve">Shodno odredbama Zakona o proračunu (NN 144/21) predstavničko tijelo jedinice lokalne i područne (regionalne) samouprave do kraja tekuće godine obvezno je donijeti proračun za iduću godinu, kao i projekciju proračuna za naredne dvije proračunske godine 2026. godinu i 2027. godinu. Strategija izrade proračuna propisana je Zakonom o proračunu i podzakonskim aktima, a to su Pravilnikom o proračunskim klasifikacijama (NN 26/10, 120/13 i 1/20) i Pravilnikom o proračunskom računovodstvu i računskom planu (NN 124/14, 115/15, 87/16, 3/18, 126/19 i 108/20), Uputama Ministarstva financija za izradu proračuna za razdoblje 2025. – 2027., kao i Uputama prethodnih godina. </w:t>
      </w:r>
    </w:p>
    <w:p w14:paraId="487EBCB4" w14:textId="77777777" w:rsidR="005B28C1" w:rsidRPr="005B28C1" w:rsidRDefault="005B28C1" w:rsidP="005B28C1">
      <w:pPr>
        <w:spacing w:after="3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0A16A4" w14:textId="76595355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Sukladno tome, proračun za 2025. godinu usvaja se na razini skupine ekonomske klasifikacije. Jedinice lokalne i područne (regionalne) samouprave, prihode i primitke, rashode i izdatke za 2025. godinu iskazuju na razini skupine (druga razina računskog plana) isto kao i za slijedeće dvije. </w:t>
      </w:r>
    </w:p>
    <w:p w14:paraId="32134B0D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Uputama Ministarstva financija unatrag nekoliko godina, redovno se ukazuje na obvezu uključivanja svih prihoda i primitaka, rashoda i izdataka proračunskih korisnika u proračun jedinice lokalne i područne (regionalne) samouprave sukladnoj ekonomskoj, programskoj, funkcijskoj, organizacijskoj, lokacijskoj klasifikaciji te izvorima financiranja. Općina Donja Voća nema ustrojenu lokalnu riznicu, podaci proračunskog korisnika unose se u proračun Općine prilikom izrade Osnovnog plana proračuna, Izmjenama i dopunama proračuna kao i u izvršenje proračuna (polugodišnji i godišnji).  </w:t>
      </w:r>
      <w:r w:rsidRPr="005B28C1">
        <w:rPr>
          <w:rFonts w:ascii="Times New Roman" w:hAnsi="Times New Roman" w:cs="Times New Roman"/>
          <w:sz w:val="24"/>
          <w:szCs w:val="24"/>
        </w:rPr>
        <w:tab/>
      </w:r>
    </w:p>
    <w:p w14:paraId="02A4E201" w14:textId="77777777" w:rsidR="005B28C1" w:rsidRDefault="005B28C1" w:rsidP="005B28C1">
      <w:pPr>
        <w:spacing w:after="17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CDE47" w14:textId="77777777" w:rsidR="005B28C1" w:rsidRPr="005B28C1" w:rsidRDefault="005B28C1" w:rsidP="005B28C1">
      <w:pPr>
        <w:spacing w:after="17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EEDB3" w14:textId="77777777" w:rsidR="005B28C1" w:rsidRPr="005B28C1" w:rsidRDefault="005B28C1" w:rsidP="005B28C1">
      <w:pPr>
        <w:spacing w:after="51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Opći dio proračuna sadrži: </w:t>
      </w:r>
    </w:p>
    <w:p w14:paraId="42719B62" w14:textId="77777777" w:rsidR="005B28C1" w:rsidRPr="005B28C1" w:rsidRDefault="005B28C1" w:rsidP="005B28C1">
      <w:pPr>
        <w:numPr>
          <w:ilvl w:val="0"/>
          <w:numId w:val="15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Sažetak A. Računa prihoda i rashoda, B. Računa financiranja i C. Preneseni višak ili preneseni manjak i višegodišnji plan uravnoteženja ukoliko postoji. </w:t>
      </w:r>
    </w:p>
    <w:p w14:paraId="1B62E7A5" w14:textId="77777777" w:rsidR="005B28C1" w:rsidRPr="005B28C1" w:rsidRDefault="005B28C1" w:rsidP="005B28C1">
      <w:pPr>
        <w:numPr>
          <w:ilvl w:val="0"/>
          <w:numId w:val="15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A. Račun prihoda i rashoda </w:t>
      </w:r>
    </w:p>
    <w:p w14:paraId="3C5D6275" w14:textId="77777777" w:rsidR="005B28C1" w:rsidRPr="005B28C1" w:rsidRDefault="005B28C1" w:rsidP="005B28C1">
      <w:pPr>
        <w:numPr>
          <w:ilvl w:val="0"/>
          <w:numId w:val="15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B. Račun financiranja </w:t>
      </w:r>
    </w:p>
    <w:p w14:paraId="65970136" w14:textId="77777777" w:rsidR="005B28C1" w:rsidRPr="005B28C1" w:rsidRDefault="005B28C1" w:rsidP="005B28C1">
      <w:pPr>
        <w:spacing w:after="2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16653B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sažecima se podaci prikazuju na razini razreda (jednoznamenkasti konto iz računskog plana proračuna), dok se u nastavku, u A. Računu prihoda i rashoda, podaci prikazuju na drugoj razini kao i izvori financiranja (prema propisanim grupama, npr. 11 – opći prihodi i primici; 31 – vlastiti prihodi, itd.). </w:t>
      </w:r>
    </w:p>
    <w:p w14:paraId="0F3688DD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Rashodi su prikazani i prema propisanoj funkcijskoj klasifikaciji i prema izvorima. </w:t>
      </w:r>
    </w:p>
    <w:p w14:paraId="3A2D46A6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B. Računu financiranja prikazuju se podaci primitaka od zaduživanja, kao i izdaci za otplatu kratkoročnih i dugoročnih kredita Općine Donja Voća. </w:t>
      </w:r>
    </w:p>
    <w:p w14:paraId="75FC294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C8032C" w14:textId="77777777" w:rsidR="005B28C1" w:rsidRPr="005B28C1" w:rsidRDefault="005B28C1" w:rsidP="005B28C1">
      <w:pPr>
        <w:spacing w:after="15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Proračun Općine Donja Voća za 2025. godinu donosi se u visini 4.474.780,00 € prihoda i primitaka, 4.474.780,00 € rashoda i izdataka.</w:t>
      </w:r>
    </w:p>
    <w:p w14:paraId="452E975C" w14:textId="77777777" w:rsidR="005B28C1" w:rsidRPr="005B28C1" w:rsidRDefault="005B28C1" w:rsidP="005B28C1">
      <w:pPr>
        <w:spacing w:after="9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717F3D" w14:textId="77777777" w:rsid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A179113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82B0055" w14:textId="77777777" w:rsidR="005B28C1" w:rsidRPr="005B28C1" w:rsidRDefault="005B28C1" w:rsidP="005B28C1">
      <w:pPr>
        <w:pStyle w:val="Naslov1"/>
        <w:ind w:left="426" w:firstLine="0"/>
        <w:jc w:val="both"/>
        <w:rPr>
          <w:sz w:val="24"/>
          <w:szCs w:val="24"/>
        </w:rPr>
      </w:pPr>
      <w:r w:rsidRPr="005B28C1">
        <w:rPr>
          <w:sz w:val="24"/>
          <w:szCs w:val="24"/>
        </w:rPr>
        <w:lastRenderedPageBreak/>
        <w:t xml:space="preserve">OPĆI DIO </w:t>
      </w:r>
    </w:p>
    <w:p w14:paraId="34B8870F" w14:textId="77777777" w:rsidR="005B28C1" w:rsidRPr="005B28C1" w:rsidRDefault="005B28C1" w:rsidP="005B28C1">
      <w:pPr>
        <w:spacing w:after="4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221D8C" w14:textId="77777777" w:rsidR="005B28C1" w:rsidRPr="005B28C1" w:rsidRDefault="005B28C1" w:rsidP="005B28C1">
      <w:pPr>
        <w:spacing w:after="52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Opći dio proračuna sadrži: </w:t>
      </w:r>
    </w:p>
    <w:p w14:paraId="05D44833" w14:textId="77777777" w:rsidR="005B28C1" w:rsidRPr="005B28C1" w:rsidRDefault="005B28C1" w:rsidP="005B28C1">
      <w:pPr>
        <w:numPr>
          <w:ilvl w:val="0"/>
          <w:numId w:val="16"/>
        </w:numPr>
        <w:spacing w:after="5" w:line="268" w:lineRule="auto"/>
        <w:ind w:left="426" w:right="68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Sažetak A. Računa prihoda i rashoda i B. Računa financiranja i C. Preneseni višak ili preneseni manjak i višegodišnji plan uravnoteženja </w:t>
      </w:r>
    </w:p>
    <w:p w14:paraId="3BE272D1" w14:textId="77777777" w:rsidR="005B28C1" w:rsidRPr="005B28C1" w:rsidRDefault="005B28C1" w:rsidP="005B28C1">
      <w:pPr>
        <w:numPr>
          <w:ilvl w:val="0"/>
          <w:numId w:val="16"/>
        </w:numPr>
        <w:spacing w:after="5" w:line="268" w:lineRule="auto"/>
        <w:ind w:left="426" w:right="68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A. Račun prihoda i rashoda </w:t>
      </w:r>
    </w:p>
    <w:p w14:paraId="795B8ECB" w14:textId="77777777" w:rsidR="005B28C1" w:rsidRPr="005B28C1" w:rsidRDefault="005B28C1" w:rsidP="005B28C1">
      <w:pPr>
        <w:numPr>
          <w:ilvl w:val="0"/>
          <w:numId w:val="16"/>
        </w:numPr>
        <w:spacing w:after="5" w:line="268" w:lineRule="auto"/>
        <w:ind w:left="426" w:right="68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B. Račun financiranja </w:t>
      </w:r>
    </w:p>
    <w:p w14:paraId="4881FDE7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F66002" w14:textId="77777777" w:rsidR="005B28C1" w:rsidRPr="005B28C1" w:rsidRDefault="005B28C1" w:rsidP="005B28C1">
      <w:pPr>
        <w:spacing w:line="253" w:lineRule="auto"/>
        <w:ind w:left="426" w:right="9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sažecima se podaci prikazuju na razini razreda (jednoznamenkasti konto iz računskog plana proračuna), dok se u nastavku, u  A. Računu prihoda i rashoda podaci prikazuju do druge razine računskog plana. Rashodi su prikazani i prema propisanoj funkcijskoj klasifikaciji i prema izvorima. U B. Računu financiranja prikazuju se podaci primitaka od zaduživanja, kao i izdaci za otplatu kratkoročnih i dugoročnih kredita Općine Donja Voća. </w:t>
      </w:r>
    </w:p>
    <w:p w14:paraId="2FCE0571" w14:textId="77777777" w:rsidR="005B28C1" w:rsidRPr="005B28C1" w:rsidRDefault="005B28C1" w:rsidP="005B28C1">
      <w:pPr>
        <w:spacing w:after="11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B39C4A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računu prihoda i rashoda planski podaci proračuna navedeni su po ekonomskoj klasifikaciji (računima računskog plana proračuna), a čine ih prihodi poslovanja (skupina konta 6) i prihodi od prodaje nefinancijske imovine (skupina konta 7) te rashodi poslovanja (skupina konta 3) i rashodi za nabavu nefinancijske imovine (skupina konta 4). </w:t>
      </w:r>
    </w:p>
    <w:p w14:paraId="3E7F8D5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5EF164" w14:textId="77777777" w:rsid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Ukupni prihodi i primici proračuna Općine Donja Voća za 2025. godinu planirani su u iznosu od 4.474.780,00 €. Projekcija proračuna za 2026. godinu iznosi 3.266.724,00 €, a za 2027. godinu 2.651.682,00 €.</w:t>
      </w:r>
    </w:p>
    <w:p w14:paraId="6A57E657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B5F638A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Iz Računa financiranja </w:t>
      </w:r>
      <w:r w:rsidRPr="005B28C1">
        <w:rPr>
          <w:rFonts w:ascii="Times New Roman" w:hAnsi="Times New Roman" w:cs="Times New Roman"/>
          <w:sz w:val="24"/>
          <w:szCs w:val="24"/>
        </w:rPr>
        <w:t xml:space="preserve">vidljivo je da su planirani primici od zaduživanja u proračunskoj 2025. godini u visini 500.000,00 €. </w:t>
      </w:r>
    </w:p>
    <w:p w14:paraId="757A99A5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su izdaci za otplatu kredita Općine Donja Voća u 2025. godini u iznosu od  90.000 €, a odnosi se na povrat glavnice dugoročnog kredita.</w:t>
      </w:r>
    </w:p>
    <w:p w14:paraId="7B653A16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općem dijelu proračuna rashodi se navode zbirno, a detaljno su razrađeni u posebnom dijelu proračuna. </w:t>
      </w:r>
    </w:p>
    <w:p w14:paraId="7572549A" w14:textId="77777777" w:rsidR="005B28C1" w:rsidRPr="005B28C1" w:rsidRDefault="005B28C1" w:rsidP="005B28C1">
      <w:pPr>
        <w:spacing w:after="15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Obzirom na obvezu uravnoteženosti proračuna, pripadajući rashodi i izdaci planiraju se na razini očekivanih prihoda i primitaka. Prihodi i primici planiraju se za 2025. godinu u visini od 4.474.780,00 €, te su rashodi i izdaci planirani su u istom iznosu. </w:t>
      </w:r>
    </w:p>
    <w:p w14:paraId="3E248677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1A475A13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Prilikom izrade I. Izmjena i dopuna proračuna u plan će se uvrstiti ostvareni rezultat poslovanja (viškovi ili manjkovi) Općine Donja Voća koji će se utvrditi godišnjim obračunima za 2023. godinu. </w:t>
      </w:r>
    </w:p>
    <w:p w14:paraId="3E575262" w14:textId="77777777" w:rsidR="005B28C1" w:rsidRP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005E62" w14:textId="77777777" w:rsid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5CE859" w14:textId="77777777" w:rsid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87547B" w14:textId="77777777" w:rsid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A0D4C6" w14:textId="77777777" w:rsidR="005B28C1" w:rsidRP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3194D8" w14:textId="77777777" w:rsidR="005B28C1" w:rsidRPr="005B28C1" w:rsidRDefault="005B28C1" w:rsidP="005B28C1">
      <w:pPr>
        <w:spacing w:after="0" w:line="259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>OBRAZLOŽENJE A.</w:t>
      </w:r>
      <w:r w:rsidRPr="005B28C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5B28C1">
        <w:rPr>
          <w:rFonts w:ascii="Times New Roman" w:hAnsi="Times New Roman" w:cs="Times New Roman"/>
          <w:b/>
          <w:sz w:val="24"/>
          <w:szCs w:val="24"/>
        </w:rPr>
        <w:t>RAČUNA PRIHODA I RASHODA I B. RAČUNA FINANCIRANJA</w:t>
      </w: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07E26A" w14:textId="48D3DF4C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85B8D4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A.</w:t>
      </w:r>
      <w:r w:rsidRPr="005B28C1">
        <w:rPr>
          <w:rFonts w:eastAsia="Arial"/>
          <w:szCs w:val="24"/>
        </w:rPr>
        <w:t xml:space="preserve"> </w:t>
      </w:r>
      <w:r w:rsidRPr="005B28C1">
        <w:rPr>
          <w:szCs w:val="24"/>
        </w:rPr>
        <w:t>RAČUN PRIHODA I RASHODA</w:t>
      </w:r>
      <w:r w:rsidRPr="005B28C1">
        <w:rPr>
          <w:b w:val="0"/>
          <w:szCs w:val="24"/>
        </w:rPr>
        <w:t xml:space="preserve"> </w:t>
      </w:r>
    </w:p>
    <w:p w14:paraId="381058F6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3194D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8C1">
        <w:rPr>
          <w:rFonts w:ascii="Times New Roman" w:hAnsi="Times New Roman" w:cs="Times New Roman"/>
          <w:b/>
          <w:bCs/>
          <w:sz w:val="24"/>
          <w:szCs w:val="24"/>
        </w:rPr>
        <w:t>P R I H O D I</w:t>
      </w:r>
    </w:p>
    <w:p w14:paraId="17278374" w14:textId="77777777" w:rsidR="005B28C1" w:rsidRPr="005B28C1" w:rsidRDefault="005B28C1" w:rsidP="005B28C1">
      <w:pPr>
        <w:spacing w:after="1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EAA4F9" w14:textId="77777777" w:rsidR="005B28C1" w:rsidRPr="005B28C1" w:rsidRDefault="005B28C1" w:rsidP="005B28C1">
      <w:pPr>
        <w:tabs>
          <w:tab w:val="center" w:pos="853"/>
          <w:tab w:val="center" w:pos="6792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eastAsia="Calibri" w:hAnsi="Times New Roman" w:cs="Times New Roman"/>
          <w:sz w:val="24"/>
          <w:szCs w:val="24"/>
        </w:rPr>
        <w:tab/>
      </w:r>
      <w:r w:rsidRPr="005B28C1">
        <w:rPr>
          <w:rFonts w:ascii="Times New Roman" w:hAnsi="Times New Roman" w:cs="Times New Roman"/>
          <w:sz w:val="24"/>
          <w:szCs w:val="24"/>
        </w:rPr>
        <w:t xml:space="preserve"> Ukupno planirani prihodi proračuna Općine Donja Voća za 2025. godinu (skupina 6 i 7) iznose 3.974.780,00 €. </w:t>
      </w:r>
    </w:p>
    <w:p w14:paraId="01C7C84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85A8A14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Osnovni izvorni prihodi nekog grada ili općine (prihodi bez propisane namjene) su porezni prihodi (prihodi od poreza i prireza na dohodak, porez na promet nekretnina, gradski porezi – skupina 61). Prihodi poslovanja planiraju se u iznosu od 3.968.480,00 € dok je prihod od imovine planiran u visini 6.300,00 €. Prihodi od poreza planirani su u iznosu od 1.307.336,00 € te se sukladno uputama Ministarstva, sukcesivno povećavaju tokom projiciranih godina.</w:t>
      </w:r>
    </w:p>
    <w:p w14:paraId="74701601" w14:textId="77777777" w:rsidR="005B28C1" w:rsidRPr="005B28C1" w:rsidRDefault="005B28C1" w:rsidP="005B28C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9150F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Cs/>
          <w:sz w:val="24"/>
          <w:szCs w:val="24"/>
        </w:rPr>
        <w:t>Prihodi  skupine 63  - pomoći iz inozemstva i od subjekata općeg proračuna (s razine Države i EU) planirani su u iznosu od 2.626.844,00 €. Ovdje</w:t>
      </w:r>
      <w:r w:rsidRPr="005B28C1">
        <w:rPr>
          <w:rFonts w:ascii="Times New Roman" w:hAnsi="Times New Roman" w:cs="Times New Roman"/>
          <w:sz w:val="24"/>
          <w:szCs w:val="24"/>
        </w:rPr>
        <w:t xml:space="preserve"> se navode prihodi koje Općina Donja Voća planira ostvariti tijekom 2025. godine za sufinanciranje tekućih i kapitalnih projekata koje će provoditi.  </w:t>
      </w:r>
      <w:r w:rsidRPr="005B28C1">
        <w:rPr>
          <w:rFonts w:ascii="Times New Roman" w:hAnsi="Times New Roman" w:cs="Times New Roman"/>
          <w:sz w:val="24"/>
          <w:szCs w:val="24"/>
        </w:rPr>
        <w:tab/>
      </w:r>
    </w:p>
    <w:p w14:paraId="76799B1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40B05B" w14:textId="77777777" w:rsidR="005B28C1" w:rsidRPr="005B28C1" w:rsidRDefault="005B28C1" w:rsidP="005B28C1">
      <w:pPr>
        <w:spacing w:after="15" w:line="24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Prihodi skupine 65 od upravnih i administrativnih pristojbi i pristojbi po posebnim propisima i naknada  planirani su u iznosu od 33.000,00 €. Navedeni prihod sastoji se u najvećem dijelu od prihoda od komunalnog doprinosa i komunalne naknade za fizičke i pravne osobe, od gradskih upravnih pristojbi i naknada i ostali nespomenuti prihodi po posebnim propisima. </w:t>
      </w:r>
    </w:p>
    <w:p w14:paraId="4918058A" w14:textId="45CEF7EC" w:rsid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Kapitalni prihodi evidentiraju se u okviru skupine 7, a odnose se na prihode od prodaje zemljišta (gradilišta) na području općine i sl. Planiran je prihod u iznosu od 6.300,00 €. </w:t>
      </w:r>
    </w:p>
    <w:p w14:paraId="0A525011" w14:textId="77777777" w:rsid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4B1CBC29" w14:textId="77777777" w:rsid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37C87857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39996A95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8C1">
        <w:rPr>
          <w:rFonts w:ascii="Times New Roman" w:hAnsi="Times New Roman" w:cs="Times New Roman"/>
          <w:b/>
          <w:bCs/>
          <w:sz w:val="24"/>
          <w:szCs w:val="24"/>
        </w:rPr>
        <w:t>II POSEBNI DIO</w:t>
      </w:r>
    </w:p>
    <w:p w14:paraId="4D9A9BBD" w14:textId="77777777" w:rsidR="005B28C1" w:rsidRPr="005B28C1" w:rsidRDefault="005B28C1" w:rsidP="005B28C1">
      <w:pPr>
        <w:spacing w:after="17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F5571AF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</w:t>
      </w:r>
      <w:r w:rsidRPr="005B28C1">
        <w:rPr>
          <w:rFonts w:ascii="Times New Roman" w:hAnsi="Times New Roman" w:cs="Times New Roman"/>
          <w:bCs/>
          <w:sz w:val="24"/>
          <w:szCs w:val="24"/>
        </w:rPr>
        <w:t>posebnom dijelu proračuna planski</w:t>
      </w:r>
      <w:r w:rsidRPr="005B28C1">
        <w:rPr>
          <w:rFonts w:ascii="Times New Roman" w:hAnsi="Times New Roman" w:cs="Times New Roman"/>
          <w:sz w:val="24"/>
          <w:szCs w:val="24"/>
        </w:rPr>
        <w:t xml:space="preserve"> podaci rashoda i izdataka raspoređeni su na način da se poštuju sve zakonom propisane klasifikacije: </w:t>
      </w:r>
    </w:p>
    <w:p w14:paraId="4BF7201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97D4B2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Organizacijska (podaci su razvrstani po razdjelima i glavama) </w:t>
      </w:r>
    </w:p>
    <w:p w14:paraId="75C79A89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Ekonomska (prilikom planiranja koriste se računi računskog plana) </w:t>
      </w:r>
    </w:p>
    <w:p w14:paraId="05806CDD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lastRenderedPageBreak/>
        <w:t xml:space="preserve">Funkcijska (svakom je programu dodijeljena šifra) </w:t>
      </w:r>
    </w:p>
    <w:p w14:paraId="2ADD0DC3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Programska (unutar razdjela i glava proračuna osnovne planske cjeline su programi, koji se izvršavaju kroz različite aktivnosti) </w:t>
      </w:r>
    </w:p>
    <w:p w14:paraId="7D65C382" w14:textId="77777777" w:rsidR="005B28C1" w:rsidRPr="005B28C1" w:rsidRDefault="005B28C1" w:rsidP="005B28C1">
      <w:pPr>
        <w:numPr>
          <w:ilvl w:val="0"/>
          <w:numId w:val="14"/>
        </w:numPr>
        <w:spacing w:after="5" w:line="268" w:lineRule="auto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Izvori financiranja (prihodi i primici grupirani su u skupine iz kojih se podmiruju rashodi i izdaci određene vrste i namjene; navedeno se provodi zbog </w:t>
      </w:r>
    </w:p>
    <w:p w14:paraId="440A51FB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praćenja namjenskog trošenja proračunskog novca). </w:t>
      </w:r>
    </w:p>
    <w:p w14:paraId="7138DFC4" w14:textId="00630D29" w:rsid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330D3D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DED506D" w14:textId="77777777" w:rsidR="005B28C1" w:rsidRPr="005B28C1" w:rsidRDefault="005B28C1" w:rsidP="005B28C1">
      <w:pPr>
        <w:pStyle w:val="Naslov1"/>
        <w:ind w:left="426" w:firstLine="0"/>
        <w:jc w:val="both"/>
        <w:rPr>
          <w:sz w:val="24"/>
          <w:szCs w:val="24"/>
        </w:rPr>
      </w:pPr>
      <w:r w:rsidRPr="005B28C1">
        <w:rPr>
          <w:sz w:val="24"/>
          <w:szCs w:val="24"/>
        </w:rPr>
        <w:t>OBRAZLOŽENJE PO RAZDJELIMA</w:t>
      </w:r>
    </w:p>
    <w:p w14:paraId="04332092" w14:textId="77777777" w:rsidR="005B28C1" w:rsidRPr="005B28C1" w:rsidRDefault="005B28C1" w:rsidP="005B28C1">
      <w:pPr>
        <w:spacing w:after="3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7532A4" w14:textId="77777777" w:rsidR="005B28C1" w:rsidRPr="005B28C1" w:rsidRDefault="005B28C1" w:rsidP="005B28C1">
      <w:pPr>
        <w:spacing w:after="0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F3BE540" w14:textId="1ABAEE5C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>00101 Predstavnička i izvršna tijela</w:t>
      </w:r>
      <w:r w:rsidRPr="005B28C1">
        <w:rPr>
          <w:rFonts w:ascii="Times New Roman" w:hAnsi="Times New Roman" w:cs="Times New Roman"/>
          <w:sz w:val="24"/>
          <w:szCs w:val="24"/>
        </w:rPr>
        <w:t xml:space="preserve"> – sredstva planirana u ovoj glavi razdjela 001 odnose se na rashode za isplatu plača načelnici, isplatu doprinosa, naknada vijećnicima i ostalim članovima radnih tijela, troškove svečane sjednice te na troškove izbora koji će se održati u 2025. godini. Ukupno planirani troškovi su 106.300,00 €.</w:t>
      </w:r>
    </w:p>
    <w:p w14:paraId="27D68D1D" w14:textId="77777777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b/>
          <w:sz w:val="24"/>
          <w:szCs w:val="24"/>
        </w:rPr>
        <w:t>00201 Jedinstveni upravni odjel</w:t>
      </w:r>
      <w:r w:rsidRPr="005B28C1">
        <w:rPr>
          <w:rFonts w:ascii="Times New Roman" w:hAnsi="Times New Roman" w:cs="Times New Roman"/>
          <w:sz w:val="24"/>
          <w:szCs w:val="24"/>
        </w:rPr>
        <w:t xml:space="preserve"> – vezano za potrebe funkcioniranja Općinske uprave kroz ovaj se program planiraju sredstva za isplatu bruto plaća, doprinosa na plaće i ostalih rashoda za zaposlene, svi pripadajući materijalni i financijski rashodi, te rashodi za nabavu potrebne opreme i ulaganja u računalne programe (nove ili dopunu već postojećih). </w:t>
      </w:r>
    </w:p>
    <w:p w14:paraId="6CF0593D" w14:textId="77777777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Rashodi za zaposlene čine bruto plaće zaposlenika i bruto plaće zaposlenih na javnim radovima. </w:t>
      </w:r>
    </w:p>
    <w:p w14:paraId="2CBE8368" w14:textId="1056EDBB" w:rsidR="005B28C1" w:rsidRPr="005B28C1" w:rsidRDefault="005B28C1" w:rsidP="005B28C1">
      <w:pPr>
        <w:spacing w:line="253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U okviru materijalnih rashoda planirani su svi drugi rashodi potrebni za funkcioniranje uprave općine – naknade za službena putovanja, prijevoz i stručno usavršavanje zaposlenika, troškovi uredskog materijala, energije, telefona, poštarine, komunalne usluge, tekuća i investicijska održavanja, usluge promidžbe i informiranja… Ukupno planirani iznos rashoda funkcioniranja općinske uprave je 463.200,00 €. </w:t>
      </w:r>
    </w:p>
    <w:p w14:paraId="23C400C7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00301  - Komunalna djelatnost – tekuće održavanje</w:t>
      </w:r>
    </w:p>
    <w:p w14:paraId="15BD87D8" w14:textId="71EADC26" w:rsidR="005B28C1" w:rsidRDefault="005B28C1" w:rsidP="005B28C1">
      <w:pPr>
        <w:pStyle w:val="Naslov2"/>
        <w:spacing w:after="41"/>
        <w:ind w:left="426" w:firstLine="0"/>
        <w:jc w:val="both"/>
        <w:rPr>
          <w:b w:val="0"/>
          <w:szCs w:val="24"/>
        </w:rPr>
      </w:pPr>
      <w:r w:rsidRPr="005B28C1">
        <w:rPr>
          <w:b w:val="0"/>
          <w:szCs w:val="24"/>
        </w:rPr>
        <w:t xml:space="preserve">Za program tekuće komunalne djelatnosti osigurano je 400.500,00 € što podrazumijeva troškove održavanja komunalne infrastrukture (nerazvrstanih cesta, puteva, odvodnih kanala, područja uz ceste i puteve i sl.) Osiguran je iznos za modernizaciju javne rasvjete kao i energiju i održavanje javne rasvjete. Od tekućih održavanja komunalne infrastrukture važno je spomenuti planirana sanacija klizišta na NC 118 te sanaciju klizišta Rijeka </w:t>
      </w:r>
      <w:proofErr w:type="spellStart"/>
      <w:r w:rsidRPr="005B28C1">
        <w:rPr>
          <w:b w:val="0"/>
          <w:szCs w:val="24"/>
        </w:rPr>
        <w:t>Voćanska</w:t>
      </w:r>
      <w:proofErr w:type="spellEnd"/>
      <w:r w:rsidRPr="005B28C1">
        <w:rPr>
          <w:b w:val="0"/>
          <w:szCs w:val="24"/>
        </w:rPr>
        <w:t xml:space="preserve"> za što je osiguran iznos od 180.000,00 €.</w:t>
      </w:r>
    </w:p>
    <w:p w14:paraId="2DA40C1A" w14:textId="77777777" w:rsidR="005B28C1" w:rsidRPr="005B28C1" w:rsidRDefault="005B28C1" w:rsidP="005B28C1">
      <w:pPr>
        <w:rPr>
          <w:lang w:eastAsia="hr-HR"/>
        </w:rPr>
      </w:pPr>
    </w:p>
    <w:p w14:paraId="15FA24E5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00302  - Komunalna djelatnost – kapitalna ulaganja</w:t>
      </w:r>
    </w:p>
    <w:p w14:paraId="3E9C7780" w14:textId="1184BB82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Program kapitalnih ulaganja u komunalnu djelatnost u proračunu za 2025. Godinu, težak je 2.046.750,00 €. Odnosi se na aktivnosti zaštite okoliša, rekonstrukcije prometnica (NC 118, NC  Banfići, NC </w:t>
      </w:r>
      <w:proofErr w:type="spellStart"/>
      <w:r w:rsidRPr="005B28C1">
        <w:rPr>
          <w:rFonts w:ascii="Times New Roman" w:hAnsi="Times New Roman" w:cs="Times New Roman"/>
          <w:sz w:val="24"/>
          <w:szCs w:val="24"/>
        </w:rPr>
        <w:t>Martani</w:t>
      </w:r>
      <w:proofErr w:type="spellEnd"/>
      <w:r w:rsidRPr="005B28C1">
        <w:rPr>
          <w:rFonts w:ascii="Times New Roman" w:hAnsi="Times New Roman" w:cs="Times New Roman"/>
          <w:sz w:val="24"/>
          <w:szCs w:val="24"/>
        </w:rPr>
        <w:t>….), što izravno podiže standard Općine Donja Voća te pridonosi kvalitetnijem prometu i sigurnosti na području općine.</w:t>
      </w:r>
    </w:p>
    <w:p w14:paraId="13A151BA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lastRenderedPageBreak/>
        <w:t>00401  - Gospodarstvo i poljoprivreda</w:t>
      </w:r>
    </w:p>
    <w:p w14:paraId="73E21230" w14:textId="09711A04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Aktivnosti ovog razdjela izravno pripadaju društvenoj djelatnosti te obuhvaćaju sva ulaganja u društveno važna pitanja Općine. Proračunom je predviđeno 62.800,00 € za provođenje programa iz spektra poticanja i razvoja gospodarstva i poljoprivrede.</w:t>
      </w:r>
    </w:p>
    <w:p w14:paraId="42E0AB3B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00401  - Kultura</w:t>
      </w:r>
    </w:p>
    <w:p w14:paraId="13CD7895" w14:textId="054B00B9" w:rsidR="005B28C1" w:rsidRDefault="005B28C1" w:rsidP="005B28C1">
      <w:pPr>
        <w:pStyle w:val="Naslov2"/>
        <w:spacing w:after="41"/>
        <w:ind w:left="426" w:firstLine="0"/>
        <w:jc w:val="both"/>
        <w:rPr>
          <w:b w:val="0"/>
          <w:szCs w:val="24"/>
        </w:rPr>
      </w:pPr>
      <w:r w:rsidRPr="005B28C1">
        <w:rPr>
          <w:b w:val="0"/>
          <w:szCs w:val="24"/>
        </w:rPr>
        <w:t>Program kulture obuhvaća aktivnosti promicanja kulture i zaštite kulturnog dobra Općine Donja Voća. Proračunom je namijenjeno 35.165,00 € za aktivnosti na području kulture, poput donacija udrugama s područja kulture, proširenja kulturnih aktivnosti te razvoj novih sadržaja.</w:t>
      </w:r>
    </w:p>
    <w:p w14:paraId="0AFF9E06" w14:textId="77777777" w:rsidR="005B28C1" w:rsidRPr="005B28C1" w:rsidRDefault="005B28C1" w:rsidP="005B28C1">
      <w:pPr>
        <w:rPr>
          <w:lang w:eastAsia="hr-HR"/>
        </w:rPr>
      </w:pPr>
    </w:p>
    <w:p w14:paraId="3D0C6966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00403  - Sport i rekreacija</w:t>
      </w:r>
    </w:p>
    <w:p w14:paraId="20343DC8" w14:textId="77777777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Za aktivnosti na području sporta i rekreacije osigurano je 17.865,00 € što pokriva održavanje sportskih terena, donacije udrugama na području sporta te ostalim aktivnostima u domeni sporta.</w:t>
      </w:r>
    </w:p>
    <w:p w14:paraId="0F32DF53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b w:val="0"/>
          <w:szCs w:val="24"/>
        </w:rPr>
      </w:pPr>
      <w:r w:rsidRPr="005B28C1">
        <w:rPr>
          <w:b w:val="0"/>
          <w:szCs w:val="24"/>
        </w:rPr>
        <w:t xml:space="preserve">Za programe obrazovanja u Proračunu za 2024. godinu osigurava se  iznos od 285.500,00 €. U okviru ovog programa osiguravaju se sredstva za prijevoz učenika u osnovnim školama, prijevoz učenika srednjih škola, produženi boravak učenika u osnovnim školama, sufinanciranje asistenata u nastavi, prehrana učenika te pomoć učenicima osnovnih škola. </w:t>
      </w:r>
    </w:p>
    <w:p w14:paraId="2DAE3970" w14:textId="77777777" w:rsidR="005B28C1" w:rsidRPr="005B28C1" w:rsidRDefault="005B28C1" w:rsidP="005B28C1">
      <w:pPr>
        <w:spacing w:after="45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0FDE3FB4" w14:textId="77777777" w:rsidR="005B28C1" w:rsidRPr="005B28C1" w:rsidRDefault="005B28C1" w:rsidP="005B28C1">
      <w:pPr>
        <w:pStyle w:val="Naslov2"/>
        <w:spacing w:after="41"/>
        <w:ind w:left="426" w:firstLine="0"/>
        <w:jc w:val="both"/>
        <w:rPr>
          <w:szCs w:val="24"/>
        </w:rPr>
      </w:pPr>
      <w:r w:rsidRPr="005B28C1">
        <w:rPr>
          <w:szCs w:val="24"/>
        </w:rPr>
        <w:t>00404 Odgoj i obrazovanje</w:t>
      </w:r>
    </w:p>
    <w:p w14:paraId="1579E172" w14:textId="7FCA8F07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U ovom programu planirano je 856.400,00 € za sufinanciranje dječjih vrtića, sufinanciranje male škole, ali također i kapitalno ulaganja u rekonstrukciju dijela zgrade za potrebe Općinskog Dječjeg vrtića. Dosadašnje aktivnosti na najmlađe i dalje ostaju sufinancirane i aktivne, poput škole plivanja, školskih projekata, darova, sufinanciranje školskog pribora i radnih bilježnica, produženi boravak te inovativne edukacijske radionice za djecu.</w:t>
      </w:r>
    </w:p>
    <w:p w14:paraId="395FC8C2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00405 Zaštita i spašavanje</w:t>
      </w:r>
    </w:p>
    <w:p w14:paraId="2C3504BD" w14:textId="18DDFDBA" w:rsidR="005B28C1" w:rsidRPr="005B28C1" w:rsidRDefault="005B28C1" w:rsidP="005B28C1">
      <w:pPr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Za djelatnosti zaštite i spašavanja Općina Donja Voća osigurava iznos od 92.000,00 €. Osigurani iznos raspoređuje se za potrebe DVD-a obzirom na novi </w:t>
      </w:r>
      <w:proofErr w:type="spellStart"/>
      <w:r w:rsidRPr="005B28C1">
        <w:rPr>
          <w:rFonts w:ascii="Times New Roman" w:hAnsi="Times New Roman" w:cs="Times New Roman"/>
          <w:sz w:val="24"/>
          <w:szCs w:val="24"/>
        </w:rPr>
        <w:t>objekat</w:t>
      </w:r>
      <w:proofErr w:type="spellEnd"/>
      <w:r w:rsidRPr="005B28C1">
        <w:rPr>
          <w:rFonts w:ascii="Times New Roman" w:hAnsi="Times New Roman" w:cs="Times New Roman"/>
          <w:sz w:val="24"/>
          <w:szCs w:val="24"/>
        </w:rPr>
        <w:t xml:space="preserve"> i značajne troškove, a pokrivena je i civilna zaštita.</w:t>
      </w:r>
    </w:p>
    <w:p w14:paraId="09039351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00406 Socijalna skrb</w:t>
      </w:r>
    </w:p>
    <w:p w14:paraId="0643449F" w14:textId="175B778E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ukupni iznos za socijalnu skrb na području općine iznosi 222.600,00 € u što je uključen i projekt kojeg Općina provodi, projekt „Zaželi“. Ostali iznos namijenjen je pomoći najpotrebitijima te potporu mladim obiteljima kroz natječaje koji će se raspisivati.</w:t>
      </w:r>
    </w:p>
    <w:p w14:paraId="5DAC3A69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00407 Udruge građana</w:t>
      </w:r>
    </w:p>
    <w:p w14:paraId="30478BF9" w14:textId="4F761727" w:rsidR="005B28C1" w:rsidRPr="005B28C1" w:rsidRDefault="005B28C1" w:rsidP="005B28C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iznos iznosi 28.000,00 € te pokriva javni poziv te potrebe udruga s područja općine.</w:t>
      </w:r>
    </w:p>
    <w:p w14:paraId="43D19990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 xml:space="preserve">00306 KULTURA </w:t>
      </w:r>
    </w:p>
    <w:p w14:paraId="5AFCF570" w14:textId="77777777" w:rsidR="005B28C1" w:rsidRPr="005B28C1" w:rsidRDefault="005B28C1" w:rsidP="005B28C1">
      <w:pPr>
        <w:spacing w:after="41"/>
        <w:ind w:left="426" w:right="3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 xml:space="preserve">Javne potrebe u kulturi Općine Donja Voća jesu kulturne djelatnosti i poslovi, akcije i manifestacije od interesa za Općinu, što pridonosi razvitku i promicanju kulturnog života. </w:t>
      </w:r>
    </w:p>
    <w:p w14:paraId="3560B882" w14:textId="77777777" w:rsidR="005B28C1" w:rsidRPr="005B28C1" w:rsidRDefault="005B28C1" w:rsidP="005B28C1">
      <w:pPr>
        <w:spacing w:after="16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iznos je 103.500,00 €.</w:t>
      </w:r>
    </w:p>
    <w:p w14:paraId="5A931F81" w14:textId="77777777" w:rsidR="005B28C1" w:rsidRP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92C6E41" w14:textId="77777777" w:rsidR="005B28C1" w:rsidRPr="005B28C1" w:rsidRDefault="005B28C1" w:rsidP="005B28C1">
      <w:pPr>
        <w:pStyle w:val="Naslov2"/>
        <w:ind w:left="426" w:firstLine="0"/>
        <w:jc w:val="both"/>
        <w:rPr>
          <w:szCs w:val="24"/>
        </w:rPr>
      </w:pPr>
      <w:r w:rsidRPr="005B28C1">
        <w:rPr>
          <w:szCs w:val="24"/>
        </w:rPr>
        <w:t>00408 Turizam</w:t>
      </w:r>
    </w:p>
    <w:p w14:paraId="3250B03C" w14:textId="5F3F113A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8C1">
        <w:rPr>
          <w:rFonts w:ascii="Times New Roman" w:hAnsi="Times New Roman" w:cs="Times New Roman"/>
          <w:sz w:val="24"/>
          <w:szCs w:val="24"/>
        </w:rPr>
        <w:t>Planirani iznos od 24.500,00 € namijenjen je poticanju rada turističke zajednice te poticanju razvoja i ulaganja u turizam kroz planirani javni poziv interesentima.</w:t>
      </w:r>
    </w:p>
    <w:p w14:paraId="45760070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04EF109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FBFA76E" w14:textId="18B124F8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Načelnica Općine Donja Voća</w:t>
      </w:r>
    </w:p>
    <w:p w14:paraId="497A6C6E" w14:textId="7C03EB58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Sanja Kočet </w:t>
      </w:r>
    </w:p>
    <w:p w14:paraId="4AEBA088" w14:textId="77777777" w:rsidR="005B28C1" w:rsidRDefault="005B28C1" w:rsidP="005B28C1">
      <w:pPr>
        <w:spacing w:after="55" w:line="259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02C63B5" w14:textId="319CEA36" w:rsidR="00FF1367" w:rsidRPr="00846302" w:rsidRDefault="005B28C1" w:rsidP="00846302">
      <w:pPr>
        <w:spacing w:after="0" w:line="259" w:lineRule="auto"/>
        <w:ind w:left="12036"/>
      </w:pPr>
      <w:r>
        <w:t>N</w:t>
      </w:r>
      <w:r w:rsidRPr="005B28C1">
        <w:rPr>
          <w:rFonts w:ascii="Times New Roman" w:hAnsi="Times New Roman" w:cs="Times New Roman"/>
          <w:sz w:val="24"/>
          <w:szCs w:val="24"/>
        </w:rPr>
        <w:t>i</w:t>
      </w:r>
    </w:p>
    <w:sectPr w:rsidR="00FF1367" w:rsidRPr="00846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8DC92" w14:textId="77777777" w:rsidR="004F47E3" w:rsidRDefault="004F47E3" w:rsidP="00663FEB">
      <w:pPr>
        <w:spacing w:after="0" w:line="240" w:lineRule="auto"/>
      </w:pPr>
      <w:r>
        <w:separator/>
      </w:r>
    </w:p>
  </w:endnote>
  <w:endnote w:type="continuationSeparator" w:id="0">
    <w:p w14:paraId="064875FE" w14:textId="77777777" w:rsidR="004F47E3" w:rsidRDefault="004F47E3" w:rsidP="0066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2FBC4" w14:textId="77777777" w:rsidR="004F47E3" w:rsidRDefault="004F47E3" w:rsidP="00663FEB">
      <w:pPr>
        <w:spacing w:after="0" w:line="240" w:lineRule="auto"/>
      </w:pPr>
      <w:r>
        <w:separator/>
      </w:r>
    </w:p>
  </w:footnote>
  <w:footnote w:type="continuationSeparator" w:id="0">
    <w:p w14:paraId="77337DCC" w14:textId="77777777" w:rsidR="004F47E3" w:rsidRDefault="004F47E3" w:rsidP="00663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42273"/>
    <w:multiLevelType w:val="hybridMultilevel"/>
    <w:tmpl w:val="4EBE3B7A"/>
    <w:lvl w:ilvl="0" w:tplc="C7744840">
      <w:numFmt w:val="bullet"/>
      <w:lvlText w:val="-"/>
      <w:lvlJc w:val="left"/>
      <w:pPr>
        <w:ind w:left="814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2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3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3905" w:hanging="360"/>
      </w:pPr>
      <w:rPr>
        <w:rFonts w:ascii="Wingdings" w:hAnsi="Wingdings" w:hint="default"/>
      </w:rPr>
    </w:lvl>
  </w:abstractNum>
  <w:abstractNum w:abstractNumId="1" w15:restartNumberingAfterBreak="0">
    <w:nsid w:val="1394444F"/>
    <w:multiLevelType w:val="multilevel"/>
    <w:tmpl w:val="C58AD9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6625CE3"/>
    <w:multiLevelType w:val="hybridMultilevel"/>
    <w:tmpl w:val="5DA0457C"/>
    <w:lvl w:ilvl="0" w:tplc="01CE8E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E4865"/>
    <w:multiLevelType w:val="hybridMultilevel"/>
    <w:tmpl w:val="29785994"/>
    <w:lvl w:ilvl="0" w:tplc="E98C2DF0">
      <w:start w:val="1"/>
      <w:numFmt w:val="bullet"/>
      <w:lvlText w:val="•"/>
      <w:lvlJc w:val="left"/>
      <w:pPr>
        <w:ind w:left="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B26E4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A0663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48382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64E4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44778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E6029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48CF1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74C7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1EE4ECC"/>
    <w:multiLevelType w:val="hybridMultilevel"/>
    <w:tmpl w:val="41A2720A"/>
    <w:lvl w:ilvl="0" w:tplc="76064320">
      <w:start w:val="1"/>
      <w:numFmt w:val="bullet"/>
      <w:lvlText w:val="•"/>
      <w:lvlJc w:val="left"/>
      <w:pPr>
        <w:ind w:left="1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06AF02">
      <w:start w:val="1"/>
      <w:numFmt w:val="bullet"/>
      <w:lvlText w:val="o"/>
      <w:lvlJc w:val="left"/>
      <w:pPr>
        <w:ind w:left="2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48E5AA">
      <w:start w:val="1"/>
      <w:numFmt w:val="bullet"/>
      <w:lvlText w:val="▪"/>
      <w:lvlJc w:val="left"/>
      <w:pPr>
        <w:ind w:left="3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EE2604">
      <w:start w:val="1"/>
      <w:numFmt w:val="bullet"/>
      <w:lvlText w:val="•"/>
      <w:lvlJc w:val="left"/>
      <w:pPr>
        <w:ind w:left="3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8E5016">
      <w:start w:val="1"/>
      <w:numFmt w:val="bullet"/>
      <w:lvlText w:val="o"/>
      <w:lvlJc w:val="left"/>
      <w:pPr>
        <w:ind w:left="44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0867FA">
      <w:start w:val="1"/>
      <w:numFmt w:val="bullet"/>
      <w:lvlText w:val="▪"/>
      <w:lvlJc w:val="left"/>
      <w:pPr>
        <w:ind w:left="5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C20B52">
      <w:start w:val="1"/>
      <w:numFmt w:val="bullet"/>
      <w:lvlText w:val="•"/>
      <w:lvlJc w:val="left"/>
      <w:pPr>
        <w:ind w:left="5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0AE5AE">
      <w:start w:val="1"/>
      <w:numFmt w:val="bullet"/>
      <w:lvlText w:val="o"/>
      <w:lvlJc w:val="left"/>
      <w:pPr>
        <w:ind w:left="66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6E6C8A">
      <w:start w:val="1"/>
      <w:numFmt w:val="bullet"/>
      <w:lvlText w:val="▪"/>
      <w:lvlJc w:val="left"/>
      <w:pPr>
        <w:ind w:left="73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565767"/>
    <w:multiLevelType w:val="multilevel"/>
    <w:tmpl w:val="654C85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1C62C3D"/>
    <w:multiLevelType w:val="hybridMultilevel"/>
    <w:tmpl w:val="9822D6E4"/>
    <w:lvl w:ilvl="0" w:tplc="62B6456C">
      <w:start w:val="1"/>
      <w:numFmt w:val="bullet"/>
      <w:lvlText w:val="•"/>
      <w:lvlJc w:val="left"/>
      <w:pPr>
        <w:ind w:left="1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92DB7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8C563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0811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4C4A4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C4850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DA7CD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60478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BC33E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9A70314"/>
    <w:multiLevelType w:val="hybridMultilevel"/>
    <w:tmpl w:val="4322CF8E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B644B"/>
    <w:multiLevelType w:val="hybridMultilevel"/>
    <w:tmpl w:val="16F63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D02E3"/>
    <w:multiLevelType w:val="hybridMultilevel"/>
    <w:tmpl w:val="58F89D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F898F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87815"/>
    <w:multiLevelType w:val="hybridMultilevel"/>
    <w:tmpl w:val="895856BE"/>
    <w:lvl w:ilvl="0" w:tplc="74682B6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53E1B"/>
    <w:multiLevelType w:val="hybridMultilevel"/>
    <w:tmpl w:val="814A7F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D22D2"/>
    <w:multiLevelType w:val="hybridMultilevel"/>
    <w:tmpl w:val="35A6B17A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5D4C89"/>
    <w:multiLevelType w:val="hybridMultilevel"/>
    <w:tmpl w:val="8FC27EE0"/>
    <w:lvl w:ilvl="0" w:tplc="857A36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23CAF"/>
    <w:multiLevelType w:val="hybridMultilevel"/>
    <w:tmpl w:val="5902FC0E"/>
    <w:lvl w:ilvl="0" w:tplc="01CE8E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325015">
    <w:abstractNumId w:val="9"/>
  </w:num>
  <w:num w:numId="2" w16cid:durableId="991105010">
    <w:abstractNumId w:val="12"/>
  </w:num>
  <w:num w:numId="3" w16cid:durableId="1170368453">
    <w:abstractNumId w:val="7"/>
  </w:num>
  <w:num w:numId="4" w16cid:durableId="1698844994">
    <w:abstractNumId w:val="13"/>
  </w:num>
  <w:num w:numId="5" w16cid:durableId="673610815">
    <w:abstractNumId w:val="15"/>
  </w:num>
  <w:num w:numId="6" w16cid:durableId="180164924">
    <w:abstractNumId w:val="8"/>
  </w:num>
  <w:num w:numId="7" w16cid:durableId="1664360224">
    <w:abstractNumId w:val="11"/>
  </w:num>
  <w:num w:numId="8" w16cid:durableId="2103993237">
    <w:abstractNumId w:val="2"/>
  </w:num>
  <w:num w:numId="9" w16cid:durableId="694505291">
    <w:abstractNumId w:val="10"/>
  </w:num>
  <w:num w:numId="10" w16cid:durableId="235823965">
    <w:abstractNumId w:val="14"/>
  </w:num>
  <w:num w:numId="11" w16cid:durableId="463737665">
    <w:abstractNumId w:val="1"/>
  </w:num>
  <w:num w:numId="12" w16cid:durableId="1726955032">
    <w:abstractNumId w:val="0"/>
  </w:num>
  <w:num w:numId="13" w16cid:durableId="1875658469">
    <w:abstractNumId w:val="5"/>
  </w:num>
  <w:num w:numId="14" w16cid:durableId="596719396">
    <w:abstractNumId w:val="3"/>
  </w:num>
  <w:num w:numId="15" w16cid:durableId="1941908814">
    <w:abstractNumId w:val="6"/>
  </w:num>
  <w:num w:numId="16" w16cid:durableId="1771126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E86"/>
    <w:rsid w:val="00002915"/>
    <w:rsid w:val="00021BAD"/>
    <w:rsid w:val="000224B4"/>
    <w:rsid w:val="000266A5"/>
    <w:rsid w:val="000327EB"/>
    <w:rsid w:val="00053A01"/>
    <w:rsid w:val="000617C2"/>
    <w:rsid w:val="00070441"/>
    <w:rsid w:val="00080AC1"/>
    <w:rsid w:val="000828E6"/>
    <w:rsid w:val="00096D05"/>
    <w:rsid w:val="000A2726"/>
    <w:rsid w:val="000A58B8"/>
    <w:rsid w:val="000B51CD"/>
    <w:rsid w:val="000C506F"/>
    <w:rsid w:val="000D3B99"/>
    <w:rsid w:val="000E127F"/>
    <w:rsid w:val="000F089E"/>
    <w:rsid w:val="000F3269"/>
    <w:rsid w:val="000F481A"/>
    <w:rsid w:val="001102CB"/>
    <w:rsid w:val="00114654"/>
    <w:rsid w:val="001212AF"/>
    <w:rsid w:val="0014309D"/>
    <w:rsid w:val="0015437C"/>
    <w:rsid w:val="00155C44"/>
    <w:rsid w:val="001618F3"/>
    <w:rsid w:val="00175171"/>
    <w:rsid w:val="00180552"/>
    <w:rsid w:val="001B5C30"/>
    <w:rsid w:val="001D591A"/>
    <w:rsid w:val="001D6C5E"/>
    <w:rsid w:val="001E3B8F"/>
    <w:rsid w:val="001F03C0"/>
    <w:rsid w:val="001F727C"/>
    <w:rsid w:val="002020BC"/>
    <w:rsid w:val="002140B6"/>
    <w:rsid w:val="00220890"/>
    <w:rsid w:val="00220B6D"/>
    <w:rsid w:val="00241FB0"/>
    <w:rsid w:val="00264112"/>
    <w:rsid w:val="00276957"/>
    <w:rsid w:val="00280F45"/>
    <w:rsid w:val="002827A3"/>
    <w:rsid w:val="002B61B0"/>
    <w:rsid w:val="002C0632"/>
    <w:rsid w:val="002D09B2"/>
    <w:rsid w:val="002D0E23"/>
    <w:rsid w:val="002D2E7E"/>
    <w:rsid w:val="002D7481"/>
    <w:rsid w:val="002E6002"/>
    <w:rsid w:val="003017E8"/>
    <w:rsid w:val="003143CD"/>
    <w:rsid w:val="003163A5"/>
    <w:rsid w:val="0032509C"/>
    <w:rsid w:val="003513E4"/>
    <w:rsid w:val="00357A1D"/>
    <w:rsid w:val="00375249"/>
    <w:rsid w:val="00394EB5"/>
    <w:rsid w:val="003A5684"/>
    <w:rsid w:val="003B3138"/>
    <w:rsid w:val="003C1146"/>
    <w:rsid w:val="003C30A0"/>
    <w:rsid w:val="003C654D"/>
    <w:rsid w:val="003E1528"/>
    <w:rsid w:val="003E2CBA"/>
    <w:rsid w:val="003F1717"/>
    <w:rsid w:val="00400988"/>
    <w:rsid w:val="00411E17"/>
    <w:rsid w:val="0042670F"/>
    <w:rsid w:val="00426D46"/>
    <w:rsid w:val="00430C9C"/>
    <w:rsid w:val="0044059D"/>
    <w:rsid w:val="00463046"/>
    <w:rsid w:val="00476A02"/>
    <w:rsid w:val="00477A06"/>
    <w:rsid w:val="004927AA"/>
    <w:rsid w:val="004933C7"/>
    <w:rsid w:val="004B1E72"/>
    <w:rsid w:val="004B4F16"/>
    <w:rsid w:val="004C2542"/>
    <w:rsid w:val="004C5012"/>
    <w:rsid w:val="004E482D"/>
    <w:rsid w:val="004F0087"/>
    <w:rsid w:val="004F47E3"/>
    <w:rsid w:val="005154E4"/>
    <w:rsid w:val="00521621"/>
    <w:rsid w:val="00523392"/>
    <w:rsid w:val="00530092"/>
    <w:rsid w:val="00542167"/>
    <w:rsid w:val="00552180"/>
    <w:rsid w:val="0056136E"/>
    <w:rsid w:val="0056363A"/>
    <w:rsid w:val="005807BC"/>
    <w:rsid w:val="00587152"/>
    <w:rsid w:val="005A37B1"/>
    <w:rsid w:val="005A7C68"/>
    <w:rsid w:val="005B25FB"/>
    <w:rsid w:val="005B28C1"/>
    <w:rsid w:val="005D0333"/>
    <w:rsid w:val="005F3A32"/>
    <w:rsid w:val="005F6418"/>
    <w:rsid w:val="0061132B"/>
    <w:rsid w:val="00631536"/>
    <w:rsid w:val="00633FFA"/>
    <w:rsid w:val="00646526"/>
    <w:rsid w:val="006502BE"/>
    <w:rsid w:val="00661250"/>
    <w:rsid w:val="00661BAF"/>
    <w:rsid w:val="00663FEB"/>
    <w:rsid w:val="00670B47"/>
    <w:rsid w:val="00686D3C"/>
    <w:rsid w:val="006946A6"/>
    <w:rsid w:val="006A62AD"/>
    <w:rsid w:val="006A7941"/>
    <w:rsid w:val="006D06F8"/>
    <w:rsid w:val="006D10C3"/>
    <w:rsid w:val="006D2748"/>
    <w:rsid w:val="006E1DBB"/>
    <w:rsid w:val="00705A3E"/>
    <w:rsid w:val="0071115D"/>
    <w:rsid w:val="00715ED3"/>
    <w:rsid w:val="00733F05"/>
    <w:rsid w:val="007520A7"/>
    <w:rsid w:val="0075767E"/>
    <w:rsid w:val="00766CF1"/>
    <w:rsid w:val="0077005A"/>
    <w:rsid w:val="0077239D"/>
    <w:rsid w:val="0079357C"/>
    <w:rsid w:val="007A3B61"/>
    <w:rsid w:val="007A535C"/>
    <w:rsid w:val="007B4C54"/>
    <w:rsid w:val="007C4702"/>
    <w:rsid w:val="007D3A24"/>
    <w:rsid w:val="007D7781"/>
    <w:rsid w:val="007D7840"/>
    <w:rsid w:val="007E4BEE"/>
    <w:rsid w:val="007E52B9"/>
    <w:rsid w:val="00826403"/>
    <w:rsid w:val="00834D10"/>
    <w:rsid w:val="00835C95"/>
    <w:rsid w:val="00846302"/>
    <w:rsid w:val="0086584C"/>
    <w:rsid w:val="00870509"/>
    <w:rsid w:val="00876EF5"/>
    <w:rsid w:val="008A1AA5"/>
    <w:rsid w:val="008C2534"/>
    <w:rsid w:val="008D7C08"/>
    <w:rsid w:val="008E4BA2"/>
    <w:rsid w:val="008F7ED1"/>
    <w:rsid w:val="00905511"/>
    <w:rsid w:val="009255AA"/>
    <w:rsid w:val="009303C5"/>
    <w:rsid w:val="00937A2E"/>
    <w:rsid w:val="0094261A"/>
    <w:rsid w:val="00947EA5"/>
    <w:rsid w:val="009532CC"/>
    <w:rsid w:val="00953E7D"/>
    <w:rsid w:val="009561B9"/>
    <w:rsid w:val="009755D3"/>
    <w:rsid w:val="00995F0C"/>
    <w:rsid w:val="00997F3D"/>
    <w:rsid w:val="009A2356"/>
    <w:rsid w:val="009A29BB"/>
    <w:rsid w:val="009A6391"/>
    <w:rsid w:val="009A7671"/>
    <w:rsid w:val="009B0524"/>
    <w:rsid w:val="009F3656"/>
    <w:rsid w:val="009F5B15"/>
    <w:rsid w:val="009F63A5"/>
    <w:rsid w:val="00A012E4"/>
    <w:rsid w:val="00A12B47"/>
    <w:rsid w:val="00A22F34"/>
    <w:rsid w:val="00A32E70"/>
    <w:rsid w:val="00A67D2E"/>
    <w:rsid w:val="00A75995"/>
    <w:rsid w:val="00A8072F"/>
    <w:rsid w:val="00A84EF9"/>
    <w:rsid w:val="00A869F5"/>
    <w:rsid w:val="00A910D7"/>
    <w:rsid w:val="00AA070C"/>
    <w:rsid w:val="00AA26D7"/>
    <w:rsid w:val="00AB515A"/>
    <w:rsid w:val="00AB6E86"/>
    <w:rsid w:val="00AC0CBA"/>
    <w:rsid w:val="00AC1AC0"/>
    <w:rsid w:val="00AD2CED"/>
    <w:rsid w:val="00AE1810"/>
    <w:rsid w:val="00AE3E79"/>
    <w:rsid w:val="00B15519"/>
    <w:rsid w:val="00B1716A"/>
    <w:rsid w:val="00B207F4"/>
    <w:rsid w:val="00B3314E"/>
    <w:rsid w:val="00B55CC2"/>
    <w:rsid w:val="00B66076"/>
    <w:rsid w:val="00B72030"/>
    <w:rsid w:val="00B80728"/>
    <w:rsid w:val="00B8095D"/>
    <w:rsid w:val="00B9298F"/>
    <w:rsid w:val="00BB3DD4"/>
    <w:rsid w:val="00BD0D13"/>
    <w:rsid w:val="00BD3EAB"/>
    <w:rsid w:val="00C02A38"/>
    <w:rsid w:val="00C07F34"/>
    <w:rsid w:val="00C5422F"/>
    <w:rsid w:val="00C602CC"/>
    <w:rsid w:val="00C64B9A"/>
    <w:rsid w:val="00C728D9"/>
    <w:rsid w:val="00C80671"/>
    <w:rsid w:val="00C80C01"/>
    <w:rsid w:val="00C9701E"/>
    <w:rsid w:val="00C976BB"/>
    <w:rsid w:val="00CA2FA3"/>
    <w:rsid w:val="00CC193D"/>
    <w:rsid w:val="00CC19C6"/>
    <w:rsid w:val="00CC5692"/>
    <w:rsid w:val="00CC6A43"/>
    <w:rsid w:val="00CD54B6"/>
    <w:rsid w:val="00CE79B9"/>
    <w:rsid w:val="00CF3ADC"/>
    <w:rsid w:val="00D00A8E"/>
    <w:rsid w:val="00D02F82"/>
    <w:rsid w:val="00D2021B"/>
    <w:rsid w:val="00D53CAF"/>
    <w:rsid w:val="00D60ADA"/>
    <w:rsid w:val="00D82BF9"/>
    <w:rsid w:val="00D841E8"/>
    <w:rsid w:val="00D94582"/>
    <w:rsid w:val="00DC6C8B"/>
    <w:rsid w:val="00DC6F86"/>
    <w:rsid w:val="00DF2CEF"/>
    <w:rsid w:val="00E23AAB"/>
    <w:rsid w:val="00E2565B"/>
    <w:rsid w:val="00E5689C"/>
    <w:rsid w:val="00E60D27"/>
    <w:rsid w:val="00E659C8"/>
    <w:rsid w:val="00E977A0"/>
    <w:rsid w:val="00EA2728"/>
    <w:rsid w:val="00EA7F45"/>
    <w:rsid w:val="00EC6F68"/>
    <w:rsid w:val="00ED045D"/>
    <w:rsid w:val="00EF354E"/>
    <w:rsid w:val="00EF7108"/>
    <w:rsid w:val="00F001F4"/>
    <w:rsid w:val="00F11E69"/>
    <w:rsid w:val="00F13338"/>
    <w:rsid w:val="00F612C4"/>
    <w:rsid w:val="00F71B98"/>
    <w:rsid w:val="00F72D42"/>
    <w:rsid w:val="00F81AF7"/>
    <w:rsid w:val="00F83D5D"/>
    <w:rsid w:val="00F86C67"/>
    <w:rsid w:val="00F92C0C"/>
    <w:rsid w:val="00F969B4"/>
    <w:rsid w:val="00FA680F"/>
    <w:rsid w:val="00FB2CD6"/>
    <w:rsid w:val="00FC0814"/>
    <w:rsid w:val="00FC3483"/>
    <w:rsid w:val="00FD0473"/>
    <w:rsid w:val="00FD35C5"/>
    <w:rsid w:val="00FD3623"/>
    <w:rsid w:val="00FD730A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1443"/>
  <w15:docId w15:val="{1C2767DE-0040-4CD8-A77E-5DBF26D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unhideWhenUsed/>
    <w:qFormat/>
    <w:rsid w:val="005B28C1"/>
    <w:pPr>
      <w:keepNext/>
      <w:keepLines/>
      <w:spacing w:after="0" w:line="259" w:lineRule="auto"/>
      <w:ind w:left="85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hr-HR"/>
    </w:rPr>
  </w:style>
  <w:style w:type="paragraph" w:styleId="Naslov2">
    <w:name w:val="heading 2"/>
    <w:next w:val="Normal"/>
    <w:link w:val="Naslov2Char"/>
    <w:uiPriority w:val="9"/>
    <w:unhideWhenUsed/>
    <w:qFormat/>
    <w:rsid w:val="005B28C1"/>
    <w:pPr>
      <w:keepNext/>
      <w:keepLines/>
      <w:spacing w:after="15" w:line="249" w:lineRule="auto"/>
      <w:ind w:left="851" w:hanging="10"/>
      <w:outlineLvl w:val="1"/>
    </w:pPr>
    <w:rPr>
      <w:rFonts w:ascii="Times New Roman" w:eastAsia="Times New Roman" w:hAnsi="Times New Roman" w:cs="Times New Roman"/>
      <w:b/>
      <w:color w:val="000000"/>
      <w:sz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6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6E8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C0814"/>
    <w:pPr>
      <w:spacing w:after="160" w:line="259" w:lineRule="auto"/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A235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9A2356"/>
    <w:rPr>
      <w:rFonts w:ascii="Trebuchet MS" w:eastAsia="Trebuchet MS" w:hAnsi="Trebuchet MS" w:cs="Trebuchet MS"/>
      <w:lang w:val="bs" w:eastAsia="bs" w:bidi="bs"/>
    </w:rPr>
  </w:style>
  <w:style w:type="character" w:styleId="Referencakomentara">
    <w:name w:val="annotation reference"/>
    <w:basedOn w:val="Zadanifontodlomka"/>
    <w:uiPriority w:val="99"/>
    <w:semiHidden/>
    <w:unhideWhenUsed/>
    <w:rsid w:val="00AE3E7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E3E7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E3E7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E3E7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E3E79"/>
    <w:rPr>
      <w:b/>
      <w:bCs/>
      <w:sz w:val="20"/>
      <w:szCs w:val="20"/>
    </w:rPr>
  </w:style>
  <w:style w:type="table" w:styleId="Reetkatablice">
    <w:name w:val="Table Grid"/>
    <w:basedOn w:val="Obinatablica"/>
    <w:uiPriority w:val="39"/>
    <w:rsid w:val="00CA2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Zadanifontodlomka"/>
    <w:rsid w:val="00CA2FA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663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3FEB"/>
  </w:style>
  <w:style w:type="paragraph" w:styleId="Podnoje">
    <w:name w:val="footer"/>
    <w:basedOn w:val="Normal"/>
    <w:link w:val="PodnojeChar"/>
    <w:uiPriority w:val="99"/>
    <w:unhideWhenUsed/>
    <w:rsid w:val="00663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3FEB"/>
  </w:style>
  <w:style w:type="character" w:customStyle="1" w:styleId="Naslov1Char">
    <w:name w:val="Naslov 1 Char"/>
    <w:basedOn w:val="Zadanifontodlomka"/>
    <w:link w:val="Naslov1"/>
    <w:uiPriority w:val="9"/>
    <w:rsid w:val="005B28C1"/>
    <w:rPr>
      <w:rFonts w:ascii="Times New Roman" w:eastAsia="Times New Roman" w:hAnsi="Times New Roman" w:cs="Times New Roman"/>
      <w:b/>
      <w:color w:val="000000"/>
      <w:sz w:val="28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5B28C1"/>
    <w:rPr>
      <w:rFonts w:ascii="Times New Roman" w:eastAsia="Times New Roman" w:hAnsi="Times New Roman" w:cs="Times New Roman"/>
      <w:b/>
      <w:color w:val="000000"/>
      <w:sz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4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B2AEA-7899-40C4-A6D0-4A6C4D8A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1780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Opcina DVoca</cp:lastModifiedBy>
  <cp:revision>3</cp:revision>
  <cp:lastPrinted>2024-12-29T12:16:00Z</cp:lastPrinted>
  <dcterms:created xsi:type="dcterms:W3CDTF">2024-12-13T11:45:00Z</dcterms:created>
  <dcterms:modified xsi:type="dcterms:W3CDTF">2024-12-29T12:17:00Z</dcterms:modified>
</cp:coreProperties>
</file>