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E857E" w14:textId="5CCAF428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</w:t>
      </w:r>
      <w:r w:rsidR="0073428B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B91423">
        <w:rPr>
          <w:rFonts w:ascii="Times New Roman" w:eastAsia="Cambria" w:hAnsi="Times New Roman" w:cs="Times New Roman"/>
          <w:sz w:val="24"/>
          <w:szCs w:val="24"/>
        </w:rPr>
        <w:t>4.</w:t>
      </w:r>
      <w:r w:rsidR="00364C00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sjednici održanoj </w:t>
      </w:r>
      <w:r w:rsidR="00B91423">
        <w:rPr>
          <w:rFonts w:ascii="Times New Roman" w:eastAsia="Cambria" w:hAnsi="Times New Roman" w:cs="Times New Roman"/>
          <w:sz w:val="24"/>
          <w:szCs w:val="24"/>
        </w:rPr>
        <w:t>15.</w:t>
      </w:r>
      <w:r w:rsidR="00037BA1">
        <w:rPr>
          <w:rFonts w:ascii="Times New Roman" w:eastAsia="Cambria" w:hAnsi="Times New Roman" w:cs="Times New Roman"/>
          <w:sz w:val="24"/>
          <w:szCs w:val="24"/>
        </w:rPr>
        <w:t xml:space="preserve"> prosinca 202</w:t>
      </w:r>
      <w:r w:rsidR="004D1C66">
        <w:rPr>
          <w:rFonts w:ascii="Times New Roman" w:eastAsia="Cambria" w:hAnsi="Times New Roman" w:cs="Times New Roman"/>
          <w:sz w:val="24"/>
          <w:szCs w:val="24"/>
        </w:rPr>
        <w:t>5</w:t>
      </w:r>
      <w:r w:rsidR="00037BA1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godine donosi</w:t>
      </w:r>
    </w:p>
    <w:p w14:paraId="7E33EA11" w14:textId="77777777" w:rsidR="00F35175" w:rsidRPr="00821A8D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48099510" w14:textId="4E38C1A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o izvršavanju Proračuna Općine Donja Voća za 202</w:t>
      </w:r>
      <w:r w:rsidR="004D1C66">
        <w:rPr>
          <w:rFonts w:ascii="Times New Roman" w:eastAsia="Cambria" w:hAnsi="Times New Roman" w:cs="Times New Roman"/>
          <w:b/>
          <w:sz w:val="24"/>
          <w:szCs w:val="24"/>
        </w:rPr>
        <w:t>6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. godinu </w:t>
      </w:r>
    </w:p>
    <w:p w14:paraId="7FAAC2AF" w14:textId="77777777" w:rsidR="00F35175" w:rsidRDefault="00F35175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6A786D" w14:textId="77777777" w:rsidR="00BD31A9" w:rsidRPr="00821A8D" w:rsidRDefault="00BD31A9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65B986B5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Ovom se Odlukom uređuje struktura prihoda i primitaka te rashoda i izdataka </w:t>
      </w:r>
      <w:r w:rsidR="005756C4"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roračuna </w:t>
      </w:r>
      <w:r w:rsidR="005756C4">
        <w:rPr>
          <w:rFonts w:ascii="Times New Roman" w:eastAsia="Cambria" w:hAnsi="Times New Roman" w:cs="Times New Roman"/>
          <w:sz w:val="24"/>
          <w:szCs w:val="24"/>
        </w:rPr>
        <w:t>Općine Donja Voća za 202</w:t>
      </w:r>
      <w:r w:rsidR="004D1C66">
        <w:rPr>
          <w:rFonts w:ascii="Times New Roman" w:eastAsia="Cambria" w:hAnsi="Times New Roman" w:cs="Times New Roman"/>
          <w:sz w:val="24"/>
          <w:szCs w:val="24"/>
        </w:rPr>
        <w:t>6</w:t>
      </w:r>
      <w:r w:rsidR="005756C4">
        <w:rPr>
          <w:rFonts w:ascii="Times New Roman" w:eastAsia="Cambria" w:hAnsi="Times New Roman" w:cs="Times New Roman"/>
          <w:sz w:val="24"/>
          <w:szCs w:val="24"/>
        </w:rPr>
        <w:t>. godinu,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njegovo izvršavanje, opseg zaduživanja i jamstva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, upravljanje financijskom i nefinancijskom imovinom, prava i obveze korisnika proračunskih sredstava, pojedine ovlasti općinskog načelnika te druga pitanja u izvršavanju proračuna.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445F6C67" w14:textId="3DB204C8" w:rsidR="00F35175" w:rsidRPr="00821A8D" w:rsidRDefault="00F35175" w:rsidP="00F35175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izvršavanju Proračuna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za 202</w:t>
      </w:r>
      <w:r w:rsidR="004D1C66"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godinu primjenjuju se odredbe Zakona o proračunu.</w:t>
      </w:r>
    </w:p>
    <w:p w14:paraId="1BCE71A1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odnosi na proračunsku godinu i vrijedi za jednu godinu. Proračunska godina je razdoblje od 12 mjeseci, a počinje od 01. siječnja, a završava 31. prosinca.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303D0E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i primici proračuna moraju biti raspoređeni u proračunu i iskazani prema izvorima iz kojih potječu.</w:t>
      </w:r>
    </w:p>
    <w:p w14:paraId="01A3115D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DD701" w14:textId="77777777" w:rsidR="00F35175" w:rsidRPr="00821A8D" w:rsidRDefault="00F35175" w:rsidP="00F35175">
      <w:pPr>
        <w:spacing w:line="239" w:lineRule="auto"/>
        <w:ind w:left="4"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proračuna moraju biti raspoređeni u proračunu prema proračunskim klasifikacijama, te uravnoteženi s prihodima i primicima.</w:t>
      </w:r>
    </w:p>
    <w:p w14:paraId="448E2060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CCE1B" w14:textId="77777777" w:rsidR="00F35175" w:rsidRPr="00821A8D" w:rsidRDefault="00F35175" w:rsidP="00F35175">
      <w:pPr>
        <w:spacing w:line="0" w:lineRule="atLeast"/>
        <w:ind w:left="704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Proračunske klasifikacije jesu:</w:t>
      </w:r>
    </w:p>
    <w:p w14:paraId="1DFBA36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o</w:t>
      </w:r>
      <w:r w:rsidRPr="00821A8D">
        <w:rPr>
          <w:rFonts w:ascii="Times New Roman" w:eastAsia="Cambria" w:hAnsi="Times New Roman" w:cs="Times New Roman"/>
          <w:sz w:val="24"/>
          <w:szCs w:val="24"/>
        </w:rPr>
        <w:t>rganizacijska</w:t>
      </w:r>
    </w:p>
    <w:p w14:paraId="59B74AE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e</w:t>
      </w:r>
      <w:r w:rsidRPr="00821A8D">
        <w:rPr>
          <w:rFonts w:ascii="Times New Roman" w:eastAsia="Cambria" w:hAnsi="Times New Roman" w:cs="Times New Roman"/>
          <w:sz w:val="24"/>
          <w:szCs w:val="24"/>
        </w:rPr>
        <w:t>konomska</w:t>
      </w:r>
    </w:p>
    <w:p w14:paraId="67C06BA2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f</w:t>
      </w:r>
      <w:r w:rsidRPr="00821A8D">
        <w:rPr>
          <w:rFonts w:ascii="Times New Roman" w:eastAsia="Cambria" w:hAnsi="Times New Roman" w:cs="Times New Roman"/>
          <w:sz w:val="24"/>
          <w:szCs w:val="24"/>
        </w:rPr>
        <w:t>unkcijska</w:t>
      </w:r>
    </w:p>
    <w:p w14:paraId="5787B7AA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>rogramska</w:t>
      </w:r>
    </w:p>
    <w:p w14:paraId="0C9DE800" w14:textId="0E3F6971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izvori financiranja</w:t>
      </w:r>
      <w:r w:rsidR="00791B6E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0DA096A" w14:textId="77777777" w:rsidR="00F35175" w:rsidRPr="00821A8D" w:rsidRDefault="00F35175" w:rsidP="00F35175">
      <w:pPr>
        <w:tabs>
          <w:tab w:val="left" w:pos="1064"/>
        </w:tabs>
        <w:spacing w:line="0" w:lineRule="atLeast"/>
        <w:ind w:left="1064"/>
        <w:rPr>
          <w:rFonts w:ascii="Times New Roman" w:eastAsia="Arial" w:hAnsi="Times New Roman" w:cs="Times New Roman"/>
          <w:sz w:val="24"/>
          <w:szCs w:val="24"/>
        </w:rPr>
      </w:pPr>
    </w:p>
    <w:p w14:paraId="67A7F0EF" w14:textId="77777777" w:rsidR="00F35175" w:rsidRPr="00821A8D" w:rsidRDefault="00F35175" w:rsidP="00F35175">
      <w:pPr>
        <w:spacing w:line="238" w:lineRule="auto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4.</w:t>
      </w:r>
    </w:p>
    <w:p w14:paraId="30D3015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6BAB3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sastoji od plana za proračunsku godinu i projekcija za sljedeće dvije godine, a sadrži financijske planove proračunskih korisnika prikazani kroz opći i posebni dio i obrazloženje proračuna.</w:t>
      </w:r>
    </w:p>
    <w:p w14:paraId="13952DF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0FF98C" w14:textId="493C011A" w:rsidR="00F35175" w:rsidRPr="00821A8D" w:rsidRDefault="00F35175" w:rsidP="00F35175">
      <w:pPr>
        <w:spacing w:line="239" w:lineRule="auto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 dio proračuna čini Račun prihoda i rashoda i Račun financiranja</w:t>
      </w:r>
      <w:r w:rsidR="00803B1C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Račun prihoda i rashoda proračuna sastoji se od prihoda i rashoda iskazanih prema izvorima financiranja i ekonomskoj klasifikaciji te rashoda iskazanih prema funkcijskoj klasifikaciji.</w:t>
      </w:r>
    </w:p>
    <w:p w14:paraId="48E553E3" w14:textId="77777777" w:rsidR="00F35175" w:rsidRPr="00821A8D" w:rsidRDefault="00F35175" w:rsidP="00F35175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0181D" w14:textId="77777777" w:rsidR="00F35175" w:rsidRPr="006D28CD" w:rsidRDefault="00F35175" w:rsidP="00F35175">
      <w:pPr>
        <w:spacing w:line="0" w:lineRule="atLeast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Posebni dio sastoji se od plana rashoda i izdataka proračuna i proračunskih korisnika iskazanih po organizacijskoj klasifikaciji, izvorima financiranja i ekonomskoj klasifikaciji te raspoređenih u programe koji se sastoje od aktivnosti i projekata.</w:t>
      </w:r>
    </w:p>
    <w:p w14:paraId="2AD7712D" w14:textId="09869AD6" w:rsidR="00F167F4" w:rsidRDefault="004B37C4" w:rsidP="00F35175">
      <w:pPr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>U izvršavanju Proračuna, neposredno se primjenjuju odredbe Zakona o proračunu („Narodne novine</w:t>
      </w:r>
      <w:r w:rsidR="00F35175">
        <w:rPr>
          <w:rFonts w:ascii="Times New Roman" w:eastAsia="Cambria" w:hAnsi="Times New Roman" w:cs="Times New Roman"/>
          <w:sz w:val="24"/>
          <w:szCs w:val="24"/>
        </w:rPr>
        <w:t>“ br.</w:t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 xml:space="preserve"> 144/21)</w:t>
      </w:r>
      <w:r w:rsidR="00F35175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5E53478" w14:textId="77777777" w:rsidR="0073428B" w:rsidRDefault="0073428B" w:rsidP="00791B6E">
      <w:pPr>
        <w:spacing w:line="0" w:lineRule="atLeast"/>
        <w:ind w:right="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615D5D3E" w14:textId="0970D44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5.</w:t>
      </w:r>
    </w:p>
    <w:p w14:paraId="55CEF90D" w14:textId="77777777" w:rsidR="00F35175" w:rsidRPr="00821A8D" w:rsidRDefault="00F35175" w:rsidP="00F35175">
      <w:pPr>
        <w:spacing w:line="0" w:lineRule="atLeast"/>
        <w:ind w:right="20" w:firstLine="708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Račun prihoda i rashoda sastoji se od prihoda i rashoda prema ekonomskoj klasifikaciji kako slijedi:</w:t>
      </w:r>
    </w:p>
    <w:p w14:paraId="00354649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lastRenderedPageBreak/>
        <w:t>prihodi od poreza (skupina konta 61)</w:t>
      </w:r>
    </w:p>
    <w:p w14:paraId="16D61AD7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63)</w:t>
      </w:r>
    </w:p>
    <w:p w14:paraId="2ED0660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pristojbi i naknada (skupina konta 65)</w:t>
      </w:r>
    </w:p>
    <w:p w14:paraId="0BE7CE8F" w14:textId="77777777" w:rsidR="00F35175" w:rsidRPr="009A7B75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prihodi od </w:t>
      </w:r>
      <w:r>
        <w:rPr>
          <w:rFonts w:ascii="Times New Roman" w:eastAsia="Cambria" w:hAnsi="Times New Roman" w:cs="Times New Roman"/>
          <w:sz w:val="24"/>
          <w:szCs w:val="24"/>
        </w:rPr>
        <w:t>prodaje proizvoda, roba, pruženih usluga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(skupina konta 6</w:t>
      </w:r>
      <w:r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)</w:t>
      </w:r>
    </w:p>
    <w:p w14:paraId="56EBF4BA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prihodi od kazni (skupina konta 68)</w:t>
      </w:r>
    </w:p>
    <w:p w14:paraId="351866E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prodaje nefinancijske imovine (skupina konta 7)</w:t>
      </w:r>
    </w:p>
    <w:p w14:paraId="04316665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zaposlene (skupina konta 31)</w:t>
      </w:r>
    </w:p>
    <w:p w14:paraId="7631F16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materijalni rashodi (skupina konta 32)</w:t>
      </w:r>
    </w:p>
    <w:p w14:paraId="7507E06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financijski rashodi (skupina konta 34)</w:t>
      </w:r>
    </w:p>
    <w:p w14:paraId="4A38A85C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subvencije (skupina konta 35)</w:t>
      </w:r>
    </w:p>
    <w:p w14:paraId="7A9F9C4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36)</w:t>
      </w:r>
    </w:p>
    <w:p w14:paraId="583B14E0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naknade građanima i kućanstvima (skupina konta 37)</w:t>
      </w:r>
    </w:p>
    <w:p w14:paraId="6D9CC17E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rashodi (skupina konta 38)</w:t>
      </w:r>
    </w:p>
    <w:p w14:paraId="31B80319" w14:textId="4D9C88B8" w:rsidR="00F35175" w:rsidRPr="00803B1C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nabavu nefinancijske imovine (skupina konta 4)</w:t>
      </w:r>
      <w:r w:rsidR="005E364F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7B5BA787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36D0E5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6.</w:t>
      </w:r>
    </w:p>
    <w:p w14:paraId="7FF8959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8EB43D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Računu financiranja iskazuju se primici od financijske imovine i zaduživanja te izdaci za financijsku imovinu i za otplatu kredita i zajmova (skupina konta 5 i 8).</w:t>
      </w:r>
    </w:p>
    <w:p w14:paraId="43A57CF9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B83D31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7.</w:t>
      </w:r>
    </w:p>
    <w:p w14:paraId="3D104762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8F587D" w14:textId="77777777" w:rsidR="00F35175" w:rsidRPr="00821A8D" w:rsidRDefault="00F35175" w:rsidP="00F35175">
      <w:pPr>
        <w:spacing w:line="239" w:lineRule="auto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proračuna ubiru se i uplaćuju u proračun u skladu sa zakonom ili drugim propisima, neovisno o visini prihoda planiranih u proračunu.</w:t>
      </w:r>
    </w:p>
    <w:p w14:paraId="7A427DBC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E9CB1" w14:textId="77777777" w:rsidR="00F35175" w:rsidRPr="00821A8D" w:rsidRDefault="00F35175" w:rsidP="00F35175">
      <w:pPr>
        <w:spacing w:line="0" w:lineRule="atLeast"/>
        <w:ind w:right="16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8.</w:t>
      </w:r>
    </w:p>
    <w:p w14:paraId="6E2E14D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Svaki rashod i izdatak iz proračuna mora se temeljiti na vjerodostojnoj, istinitoj i urednoj knjigovodstvenoj ispravi kojom se dokazuje obveza plaćanja.</w:t>
      </w:r>
    </w:p>
    <w:p w14:paraId="78E203BF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Općinski načelnik mora prije isplate provjeriti i potpisati pravni temelj i visinu obveze koja proizlazi iz knjigovodstvene isprave.</w:t>
      </w:r>
    </w:p>
    <w:p w14:paraId="11B6A49C" w14:textId="77777777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realiziraju se do iznosa planiranih proračunom, osim izdataka za otplatu glavnice i kamatu, koji se mogu izvršavati u iznosima iznad planiranih.</w:t>
      </w:r>
    </w:p>
    <w:p w14:paraId="26D5AFA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Primljena, a manje planirana ili neplanirana sredstva od pomoći, donacije i prihoda za posebne namjene mogu se trošiti iznad iznosa planiranih proračunom, do visine primljenih sredstava.</w:t>
      </w:r>
    </w:p>
    <w:p w14:paraId="6EBFFE8B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94FDC6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Izmjenama i dopunama proračuna za tekuću godinu korigirati će se utrošene, a manje planirane ili neplanirane pozicije navedenih rashoda.</w:t>
      </w:r>
    </w:p>
    <w:p w14:paraId="2CD888B2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0E07F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9.</w:t>
      </w:r>
    </w:p>
    <w:p w14:paraId="5EB114B8" w14:textId="5045242B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Proračunski korisnici sredstva smiju koristiti samo za 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utvrđene </w:t>
      </w:r>
      <w:r w:rsidRPr="00821A8D">
        <w:rPr>
          <w:rFonts w:ascii="Times New Roman" w:eastAsia="Cambria" w:hAnsi="Times New Roman" w:cs="Times New Roman"/>
          <w:sz w:val="24"/>
          <w:szCs w:val="24"/>
        </w:rPr>
        <w:t>namjene i do visine određene proračunom.</w:t>
      </w:r>
    </w:p>
    <w:p w14:paraId="4A74B39B" w14:textId="77777777" w:rsidR="00F35175" w:rsidRPr="00821A8D" w:rsidRDefault="00F35175" w:rsidP="00F35175">
      <w:pPr>
        <w:spacing w:line="0" w:lineRule="atLeast"/>
        <w:ind w:left="70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Izvješća o utrošenim sredstvima korisnici dostavljaju u pisanom obliku.</w:t>
      </w:r>
    </w:p>
    <w:p w14:paraId="7A1B1633" w14:textId="77777777" w:rsidR="00F35175" w:rsidRPr="00821A8D" w:rsidRDefault="00F35175" w:rsidP="00F35175">
      <w:pPr>
        <w:spacing w:line="1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F9B02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korisnici proračunskih sredstava dostavljaju izvješća o utrošenim sredstvima prema pozivu, a najmanje jednom godišnje za utrošena sredstva u prethodnoj godini.</w:t>
      </w:r>
    </w:p>
    <w:p w14:paraId="495A9EED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FC609" w14:textId="77777777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slučaju neispunjenja obveze iz ovog članka korisnicima sredstava obustaviti će se isplata iz proračuna Općine. Odluku o obustavi financiranja donosi općinski načelnik.</w:t>
      </w:r>
    </w:p>
    <w:p w14:paraId="6A13C053" w14:textId="77777777" w:rsidR="00BD31A9" w:rsidRPr="00821A8D" w:rsidRDefault="00BD31A9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1D49FB00" w14:textId="77777777" w:rsidR="00791B6E" w:rsidRPr="00821A8D" w:rsidRDefault="00791B6E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D809CD" w14:textId="758DE8AA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0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44FCDBF5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može otpisati ili djelomično otpisati potraživanja, ako bi troškovi naplate potraživanja bili u nerazmjeru s visinom potraživanja ili se ustanovi apsolutna nemogućnost naplate i o tome je dužan izvijestiti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38F21B8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0D4FE9" w14:textId="55847B5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lastRenderedPageBreak/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3ABF5CBC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56FE3" w14:textId="7576AA5E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zadužiti i davati suglasnosti i jamstva za zaduživanje u skladu sa Zakonom o proračunu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>i Pravilnikom o postupku zaduživanja te davanja jamstava i suglasnosti jedinica područne (regionalne) samouprave.</w:t>
      </w:r>
    </w:p>
    <w:p w14:paraId="1AB23E45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0B98A2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dugoročno zadužiti samo za investiciju koja se financira iz proračuna, a koju potvrdi predstavničko tijelo uz prethodnu suglasnost Vlade.</w:t>
      </w:r>
    </w:p>
    <w:p w14:paraId="2EEB683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95534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Ugovor o </w:t>
      </w:r>
      <w:r>
        <w:rPr>
          <w:rFonts w:ascii="Times New Roman" w:eastAsia="Cambria" w:hAnsi="Times New Roman" w:cs="Times New Roman"/>
          <w:sz w:val="24"/>
          <w:szCs w:val="24"/>
        </w:rPr>
        <w:t xml:space="preserve">dugoročnom </w:t>
      </w:r>
      <w:r w:rsidRPr="00821A8D">
        <w:rPr>
          <w:rFonts w:ascii="Times New Roman" w:eastAsia="Cambria" w:hAnsi="Times New Roman" w:cs="Times New Roman"/>
          <w:sz w:val="24"/>
          <w:szCs w:val="24"/>
        </w:rPr>
        <w:t>zaduživanju sklapa općinski načelnik na osnovi donesenog proračuna, uz prethodno mišljenje ministra financija i suglasnost Vlade.</w:t>
      </w:r>
    </w:p>
    <w:p w14:paraId="39167C3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A81908" w14:textId="77777777" w:rsidR="00F35175" w:rsidRPr="00821A8D" w:rsidRDefault="00F35175" w:rsidP="00F35175">
      <w:pPr>
        <w:spacing w:line="239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Ukupna godišnja obveza po osnovi zaduživanja može iznositi najviše do 20</w:t>
      </w:r>
      <w:r>
        <w:rPr>
          <w:rFonts w:ascii="Times New Roman" w:eastAsia="Cambria" w:hAnsi="Times New Roman" w:cs="Times New Roman"/>
          <w:sz w:val="24"/>
          <w:szCs w:val="24"/>
        </w:rPr>
        <w:t>%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ostvarenih prihoda u godini koja prethodi godini u kojoj se zadužuje.</w:t>
      </w:r>
    </w:p>
    <w:p w14:paraId="01D5139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5D2680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C9FD03" w14:textId="1C65A14C" w:rsidR="00F35175" w:rsidRPr="008178EE" w:rsidRDefault="00F35175" w:rsidP="008178EE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9A7B75">
        <w:rPr>
          <w:rFonts w:ascii="Times New Roman" w:eastAsia="Cambria" w:hAnsi="Times New Roman" w:cs="Times New Roman"/>
          <w:i/>
          <w:iCs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>U 2021. godini Općina Donja Voća se dugoročno zadužila uzimanjem kredita u iznosu o</w:t>
      </w:r>
      <w:r w:rsidR="00803B1C">
        <w:rPr>
          <w:rFonts w:ascii="Times New Roman" w:eastAsia="Cambria" w:hAnsi="Times New Roman" w:cs="Times New Roman"/>
          <w:sz w:val="24"/>
          <w:szCs w:val="24"/>
        </w:rPr>
        <w:t>d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03B1C">
        <w:rPr>
          <w:rFonts w:ascii="Times New Roman" w:eastAsia="Cambria" w:hAnsi="Times New Roman" w:cs="Times New Roman"/>
          <w:sz w:val="24"/>
          <w:szCs w:val="24"/>
        </w:rPr>
        <w:t>199.084,21 EUR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za </w:t>
      </w:r>
      <w:r>
        <w:rPr>
          <w:rFonts w:ascii="Times New Roman" w:eastAsia="Cambria" w:hAnsi="Times New Roman" w:cs="Times New Roman"/>
          <w:sz w:val="24"/>
          <w:szCs w:val="24"/>
        </w:rPr>
        <w:t xml:space="preserve">nabavu vatrogasnog vozila </w:t>
      </w:r>
      <w:r w:rsidRPr="00BC610C">
        <w:rPr>
          <w:rFonts w:ascii="Times New Roman" w:eastAsia="Cambria" w:hAnsi="Times New Roman" w:cs="Times New Roman"/>
          <w:sz w:val="24"/>
          <w:szCs w:val="24"/>
        </w:rPr>
        <w:t>koji će otplaćivati u razdoblju od 31.0</w:t>
      </w:r>
      <w:r>
        <w:rPr>
          <w:rFonts w:ascii="Times New Roman" w:eastAsia="Cambria" w:hAnsi="Times New Roman" w:cs="Times New Roman"/>
          <w:sz w:val="24"/>
          <w:szCs w:val="24"/>
        </w:rPr>
        <w:t>7</w:t>
      </w:r>
      <w:r w:rsidRPr="00BC610C">
        <w:rPr>
          <w:rFonts w:ascii="Times New Roman" w:eastAsia="Cambria" w:hAnsi="Times New Roman" w:cs="Times New Roman"/>
          <w:sz w:val="24"/>
          <w:szCs w:val="24"/>
        </w:rPr>
        <w:t>.202</w:t>
      </w:r>
      <w:r>
        <w:rPr>
          <w:rFonts w:ascii="Times New Roman" w:eastAsia="Cambria" w:hAnsi="Times New Roman" w:cs="Times New Roman"/>
          <w:sz w:val="24"/>
          <w:szCs w:val="24"/>
        </w:rPr>
        <w:t>2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 do 31.12.20</w:t>
      </w:r>
      <w:r>
        <w:rPr>
          <w:rFonts w:ascii="Times New Roman" w:eastAsia="Cambria" w:hAnsi="Times New Roman" w:cs="Times New Roman"/>
          <w:sz w:val="24"/>
          <w:szCs w:val="24"/>
        </w:rPr>
        <w:t>26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</w:t>
      </w:r>
      <w:r w:rsidR="008178EE">
        <w:rPr>
          <w:rFonts w:ascii="Times New Roman" w:eastAsia="Cambria" w:hAnsi="Times New Roman" w:cs="Times New Roman"/>
          <w:sz w:val="24"/>
          <w:szCs w:val="24"/>
        </w:rPr>
        <w:t xml:space="preserve">. U 2026. godini planira se dugoročno zaduženje za financiranje projekta rekonstrukcije dječjeg vrtića u zgradi područne škole u Gornjoj </w:t>
      </w:r>
      <w:proofErr w:type="spellStart"/>
      <w:r w:rsidR="008178EE">
        <w:rPr>
          <w:rFonts w:ascii="Times New Roman" w:eastAsia="Cambria" w:hAnsi="Times New Roman" w:cs="Times New Roman"/>
          <w:sz w:val="24"/>
          <w:szCs w:val="24"/>
        </w:rPr>
        <w:t>Voći</w:t>
      </w:r>
      <w:proofErr w:type="spellEnd"/>
      <w:r w:rsidR="008178EE">
        <w:rPr>
          <w:rFonts w:ascii="Times New Roman" w:eastAsia="Cambria" w:hAnsi="Times New Roman" w:cs="Times New Roman"/>
          <w:sz w:val="24"/>
          <w:szCs w:val="24"/>
        </w:rPr>
        <w:t xml:space="preserve"> u iznosu do 230.000,00 EUR.</w:t>
      </w:r>
    </w:p>
    <w:p w14:paraId="4E380DF2" w14:textId="77777777" w:rsidR="00F35175" w:rsidRPr="009A7B75" w:rsidRDefault="00F35175" w:rsidP="00F35175">
      <w:pPr>
        <w:spacing w:line="2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7BD4F4" w14:textId="59D69683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Za premošćivanje jaza nastalog zbog različite dinamike priljeva sredstava i dospijeća obveza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Općina </w:t>
      </w:r>
      <w:r>
        <w:rPr>
          <w:rFonts w:ascii="Times New Roman" w:eastAsia="Cambria" w:hAnsi="Times New Roman" w:cs="Times New Roman"/>
          <w:sz w:val="24"/>
          <w:szCs w:val="24"/>
        </w:rPr>
        <w:t xml:space="preserve">se može </w:t>
      </w:r>
      <w:r w:rsidRPr="00BC610C">
        <w:rPr>
          <w:rFonts w:ascii="Times New Roman" w:eastAsia="Cambria" w:hAnsi="Times New Roman" w:cs="Times New Roman"/>
          <w:sz w:val="24"/>
          <w:szCs w:val="24"/>
        </w:rPr>
        <w:t>kratkoročno zaduž</w:t>
      </w:r>
      <w:r>
        <w:rPr>
          <w:rFonts w:ascii="Times New Roman" w:eastAsia="Cambria" w:hAnsi="Times New Roman" w:cs="Times New Roman"/>
          <w:sz w:val="24"/>
          <w:szCs w:val="24"/>
        </w:rPr>
        <w:t>iti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, najduže do 12 mjeseci, bez mogućnosti daljnjeg </w:t>
      </w:r>
      <w:proofErr w:type="spellStart"/>
      <w:r w:rsidRPr="00BC610C">
        <w:rPr>
          <w:rFonts w:ascii="Times New Roman" w:eastAsia="Cambria" w:hAnsi="Times New Roman" w:cs="Times New Roman"/>
          <w:sz w:val="24"/>
          <w:szCs w:val="24"/>
        </w:rPr>
        <w:t>reprograma</w:t>
      </w:r>
      <w:proofErr w:type="spellEnd"/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ili zatvaranja postojećih obveza po kratkoročnim kreditima ili zajmovima uzimanjem novih kratkoročnih kredita ili zajmova.</w:t>
      </w:r>
    </w:p>
    <w:p w14:paraId="37FBDDC4" w14:textId="77777777" w:rsidR="00BD3332" w:rsidRPr="00BD3332" w:rsidRDefault="00BD3332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0E656A9E" w14:textId="7F5F26EC" w:rsidR="00BD3332" w:rsidRPr="00BD3332" w:rsidRDefault="00BD3332" w:rsidP="00BD3332">
      <w:pPr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3B7F3A8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proračunu se utvrđuju sredstva za proračunsku zalihu. </w:t>
      </w:r>
    </w:p>
    <w:p w14:paraId="0671B643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proračunsku zalihu izdvaja se najviše 0,50 % planiranih proračunskih prihoda bez primitaka, a koristi se za namjene utvrđene zakonom. </w:t>
      </w:r>
    </w:p>
    <w:p w14:paraId="1E791A3B" w14:textId="2C152485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>U Proračunu za 202</w:t>
      </w:r>
      <w:r w:rsidR="004D1C6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. godinu planirana su sredstva proračunske zalihe u iznosu od </w:t>
      </w:r>
      <w:r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>0,00 €.</w:t>
      </w:r>
    </w:p>
    <w:p w14:paraId="61A652B8" w14:textId="73BB0CFE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O korištenju sredstava proračunske zalihe odlučuje </w:t>
      </w:r>
      <w:r>
        <w:rPr>
          <w:rFonts w:ascii="Times New Roman" w:eastAsia="Times New Roman" w:hAnsi="Times New Roman" w:cs="Times New Roman"/>
          <w:sz w:val="24"/>
          <w:szCs w:val="24"/>
        </w:rPr>
        <w:t>općinski načelnik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i o tome mjesečno izvješćuje </w:t>
      </w:r>
      <w:r>
        <w:rPr>
          <w:rFonts w:ascii="Times New Roman" w:eastAsia="Times New Roman" w:hAnsi="Times New Roman" w:cs="Times New Roman"/>
          <w:sz w:val="24"/>
          <w:szCs w:val="24"/>
        </w:rPr>
        <w:t>Općinsko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vijeće.</w:t>
      </w:r>
    </w:p>
    <w:p w14:paraId="18590BDD" w14:textId="3A245028" w:rsidR="00F35175" w:rsidRDefault="00F35175" w:rsidP="00BD3332">
      <w:pPr>
        <w:spacing w:line="239" w:lineRule="auto"/>
        <w:ind w:right="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64510244" w14:textId="426D9DD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12D0D5A1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03CAE" w14:textId="069C65AA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upravlja raspoloživim novčanim sredstvima na računu proračuna, upravlja nekretninama, pokretninama i imovinskim pravima u vlasništvu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te odlučuje o stjecanju i otuđenju pokretnina i nekretnina u vlasništvu Općine, sukladno odredbama Statuta Općine.</w:t>
      </w:r>
    </w:p>
    <w:p w14:paraId="4E44CC15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56189F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Za izvršenje proračuna odgovoran je općinski načelnik koji je ujedno i nalogodavac za izvršenje proračuna.</w:t>
      </w:r>
    </w:p>
    <w:p w14:paraId="41FB612E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CBFE3F" w14:textId="08768731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23E59D3E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E0BA5" w14:textId="77777777" w:rsidR="00F35175" w:rsidRPr="00821A8D" w:rsidRDefault="00F35175" w:rsidP="00F35175">
      <w:pPr>
        <w:spacing w:line="239" w:lineRule="auto"/>
        <w:ind w:right="20" w:firstLine="804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Postupak nabave roba i usluga i ustupanje radova obavlja se u skladu sa Zakonom o javnoj nabavi.</w:t>
      </w:r>
    </w:p>
    <w:p w14:paraId="0DA194A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D0B119" w14:textId="4AF8E7B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0326CB2D" w14:textId="66E74710" w:rsidR="00F35175" w:rsidRDefault="00F35175" w:rsidP="00F35175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 objaviti će se u „Službenom vjesniku Varaždinske županije“, a primjenjuje se od 01. siječnja 202</w:t>
      </w:r>
      <w:r w:rsidR="004D1C66"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4BC8B862" w14:textId="77777777" w:rsidR="00951C37" w:rsidRDefault="00951C37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F4B3B1" w14:textId="79BD6C0E" w:rsidR="00B91423" w:rsidRDefault="00B91423" w:rsidP="00B91423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KLASA: 400-01/2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-01/</w:t>
      </w:r>
      <w:r>
        <w:rPr>
          <w:rFonts w:ascii="Times New Roman" w:eastAsia="Times New Roman" w:hAnsi="Times New Roman" w:cs="Times New Roman"/>
          <w:sz w:val="24"/>
          <w:szCs w:val="24"/>
        </w:rPr>
        <w:t>__</w:t>
      </w:r>
    </w:p>
    <w:p w14:paraId="569E6BA2" w14:textId="301BC57E" w:rsidR="00B91423" w:rsidRDefault="00B91423" w:rsidP="00B91423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URBROJ: 2186-014-2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-01</w:t>
      </w:r>
    </w:p>
    <w:p w14:paraId="169419FE" w14:textId="7929C729" w:rsidR="00B91423" w:rsidRDefault="00B91423" w:rsidP="00B91423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Donja Voća, 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 prosinca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E6A8BAB" w14:textId="0424A0EC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B91423">
        <w:rPr>
          <w:rFonts w:ascii="Times New Roman" w:eastAsia="Cambria" w:hAnsi="Times New Roman" w:cs="Times New Roman"/>
          <w:sz w:val="24"/>
          <w:szCs w:val="24"/>
        </w:rPr>
        <w:t xml:space="preserve">               </w:t>
      </w:r>
      <w:r>
        <w:rPr>
          <w:rFonts w:ascii="Times New Roman" w:eastAsia="Cambria" w:hAnsi="Times New Roman" w:cs="Times New Roman"/>
          <w:sz w:val="24"/>
          <w:szCs w:val="24"/>
        </w:rPr>
        <w:t xml:space="preserve">  Predsjednik Općinskog vijeća </w:t>
      </w:r>
    </w:p>
    <w:p w14:paraId="1E23F3E9" w14:textId="6DF34A79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 Željko Žmegač</w:t>
      </w:r>
    </w:p>
    <w:p w14:paraId="72452305" w14:textId="77777777" w:rsidR="00F35175" w:rsidRDefault="00F35175" w:rsidP="00F35175"/>
    <w:sectPr w:rsidR="00F351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B0513" w14:textId="77777777" w:rsidR="00791B6E" w:rsidRPr="00791B6E" w:rsidRDefault="00791B6E" w:rsidP="00791B6E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791B6E">
      <w:rPr>
        <w:rFonts w:asciiTheme="minorHAnsi" w:eastAsiaTheme="minorHAnsi" w:hAnsiTheme="minorHAnsi" w:cstheme="minorBidi"/>
        <w:sz w:val="22"/>
        <w:szCs w:val="22"/>
        <w:lang w:eastAsia="en-US"/>
      </w:rPr>
      <w:t>PRIJEDLOG ODLUKE</w:t>
    </w:r>
  </w:p>
  <w:p w14:paraId="58BB2CBD" w14:textId="77777777" w:rsidR="00791B6E" w:rsidRDefault="00791B6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037BA1"/>
    <w:rsid w:val="00062390"/>
    <w:rsid w:val="0014701C"/>
    <w:rsid w:val="00364C00"/>
    <w:rsid w:val="00397C7E"/>
    <w:rsid w:val="004B37C4"/>
    <w:rsid w:val="004D1C66"/>
    <w:rsid w:val="005756C4"/>
    <w:rsid w:val="00596FBD"/>
    <w:rsid w:val="005B3C23"/>
    <w:rsid w:val="005E364F"/>
    <w:rsid w:val="0065795D"/>
    <w:rsid w:val="0073428B"/>
    <w:rsid w:val="00791B6E"/>
    <w:rsid w:val="00803B1C"/>
    <w:rsid w:val="008178EE"/>
    <w:rsid w:val="00951C37"/>
    <w:rsid w:val="009679AD"/>
    <w:rsid w:val="009D4E52"/>
    <w:rsid w:val="00B91423"/>
    <w:rsid w:val="00BD31A9"/>
    <w:rsid w:val="00BD3332"/>
    <w:rsid w:val="00C8081A"/>
    <w:rsid w:val="00D2335D"/>
    <w:rsid w:val="00D46542"/>
    <w:rsid w:val="00D73ADD"/>
    <w:rsid w:val="00DB443C"/>
    <w:rsid w:val="00F167F4"/>
    <w:rsid w:val="00F35175"/>
    <w:rsid w:val="00F80629"/>
    <w:rsid w:val="00F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PH Općina Donja Voća</cp:lastModifiedBy>
  <cp:revision>2</cp:revision>
  <cp:lastPrinted>2024-11-15T09:28:00Z</cp:lastPrinted>
  <dcterms:created xsi:type="dcterms:W3CDTF">2025-12-10T13:36:00Z</dcterms:created>
  <dcterms:modified xsi:type="dcterms:W3CDTF">2025-12-10T13:36:00Z</dcterms:modified>
</cp:coreProperties>
</file>