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E857E" w14:textId="6C1CC8D7" w:rsidR="00F35175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  <w:bookmarkStart w:id="0" w:name="page1"/>
      <w:bookmarkEnd w:id="0"/>
      <w:r w:rsidRPr="00821A8D">
        <w:rPr>
          <w:rFonts w:ascii="Times New Roman" w:eastAsia="Cambria" w:hAnsi="Times New Roman" w:cs="Times New Roman"/>
          <w:sz w:val="24"/>
          <w:szCs w:val="24"/>
        </w:rPr>
        <w:t>Temeljem odredbi članka 18. Zakona o proračunu („Narodne novine“</w:t>
      </w:r>
      <w:r>
        <w:rPr>
          <w:rFonts w:ascii="Times New Roman" w:eastAsia="Cambria" w:hAnsi="Times New Roman" w:cs="Times New Roman"/>
          <w:sz w:val="24"/>
          <w:szCs w:val="24"/>
        </w:rPr>
        <w:t xml:space="preserve"> br. </w:t>
      </w:r>
      <w:r w:rsidRPr="00821A8D">
        <w:rPr>
          <w:rFonts w:ascii="Times New Roman" w:eastAsia="Cambria" w:hAnsi="Times New Roman" w:cs="Times New Roman"/>
          <w:sz w:val="24"/>
          <w:szCs w:val="24"/>
        </w:rPr>
        <w:t>144/21) i članka</w:t>
      </w:r>
      <w:r>
        <w:rPr>
          <w:rFonts w:ascii="Times New Roman" w:eastAsia="Cambria" w:hAnsi="Times New Roman" w:cs="Times New Roman"/>
          <w:sz w:val="24"/>
          <w:szCs w:val="24"/>
        </w:rPr>
        <w:t xml:space="preserve"> 29. 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Statuta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(„Službeni vjesnik Varaždinske županije“ br</w:t>
      </w:r>
      <w:r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</w:rPr>
        <w:t>19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/21),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na </w:t>
      </w:r>
      <w:r w:rsidR="00AC2FC7">
        <w:rPr>
          <w:rFonts w:ascii="Times New Roman" w:eastAsia="Cambria" w:hAnsi="Times New Roman" w:cs="Times New Roman"/>
          <w:sz w:val="24"/>
          <w:szCs w:val="24"/>
        </w:rPr>
        <w:t>16</w:t>
      </w:r>
      <w:r w:rsidRPr="00821A8D">
        <w:rPr>
          <w:rFonts w:ascii="Times New Roman" w:eastAsia="Cambria" w:hAnsi="Times New Roman" w:cs="Times New Roman"/>
          <w:sz w:val="24"/>
          <w:szCs w:val="24"/>
        </w:rPr>
        <w:t>. sjednici održanoj dana _</w:t>
      </w:r>
      <w:r>
        <w:rPr>
          <w:rFonts w:ascii="Times New Roman" w:eastAsia="Cambria" w:hAnsi="Times New Roman" w:cs="Times New Roman"/>
          <w:sz w:val="24"/>
          <w:szCs w:val="24"/>
        </w:rPr>
        <w:t xml:space="preserve">__ prosinca </w:t>
      </w:r>
      <w:r w:rsidRPr="00821A8D">
        <w:rPr>
          <w:rFonts w:ascii="Times New Roman" w:eastAsia="Cambria" w:hAnsi="Times New Roman" w:cs="Times New Roman"/>
          <w:sz w:val="24"/>
          <w:szCs w:val="24"/>
        </w:rPr>
        <w:t>2022. godine donosi</w:t>
      </w:r>
    </w:p>
    <w:p w14:paraId="7E33EA11" w14:textId="77777777" w:rsidR="00F35175" w:rsidRPr="00821A8D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28A7905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58AD9F" w14:textId="77777777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ODLUK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U </w:t>
      </w:r>
    </w:p>
    <w:p w14:paraId="48099510" w14:textId="77777777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 xml:space="preserve">o izvršavanju Proračuna Općine Donja Voća za 2023. godinu </w:t>
      </w:r>
    </w:p>
    <w:p w14:paraId="32A85AA9" w14:textId="77777777" w:rsidR="00F35175" w:rsidRPr="00821A8D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</w:p>
    <w:p w14:paraId="7FAAC2AF" w14:textId="77777777" w:rsidR="00F35175" w:rsidRPr="00821A8D" w:rsidRDefault="00F35175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FBA3BE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1.</w:t>
      </w:r>
    </w:p>
    <w:p w14:paraId="54C586B7" w14:textId="77777777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Ovom se Odlukom uređuje struktura prihoda i primitaka te rashoda i izdataka proračuna i njegovo izvršavanje, opseg zaduživanja i jamstva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, upravljanje financijskom i nefinancijskom imovinom, prava i obveze korisnika proračunskih sredstava, pojedine ovlasti općinskog načelnika te druga pitanja u izvršavanju proračuna.</w:t>
      </w:r>
    </w:p>
    <w:p w14:paraId="38CDFA6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0B94FC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2.</w:t>
      </w:r>
    </w:p>
    <w:p w14:paraId="445F6C67" w14:textId="77777777" w:rsidR="00F35175" w:rsidRPr="00821A8D" w:rsidRDefault="00F35175" w:rsidP="00F35175">
      <w:pPr>
        <w:spacing w:line="0" w:lineRule="atLeast"/>
        <w:ind w:left="4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 izvršavanju Proračuna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za 2023. godinu primjenjuju se odredbe Zakona o proračunu.</w:t>
      </w:r>
    </w:p>
    <w:p w14:paraId="1BCE71A1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odnosi na proračunsku godinu i vrijedi za jednu godinu. Proračunska godina je razdoblje od 12 mjeseci, a počinje od 01. siječnja, a završava 31. prosinca.</w:t>
      </w:r>
    </w:p>
    <w:p w14:paraId="59E9E88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8A8856" w14:textId="77777777" w:rsidR="00F35175" w:rsidRPr="00821A8D" w:rsidRDefault="00F35175" w:rsidP="00F35175">
      <w:pPr>
        <w:spacing w:line="0" w:lineRule="atLeast"/>
        <w:ind w:right="-3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3.</w:t>
      </w:r>
    </w:p>
    <w:p w14:paraId="469D50C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C303D0E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i primici proračuna moraju biti raspoređeni u proračunu i iskazani prema izvorima iz kojih potječu.</w:t>
      </w:r>
    </w:p>
    <w:p w14:paraId="01A3115D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DDD701" w14:textId="77777777" w:rsidR="00F35175" w:rsidRPr="00821A8D" w:rsidRDefault="00F35175" w:rsidP="00F35175">
      <w:pPr>
        <w:spacing w:line="239" w:lineRule="auto"/>
        <w:ind w:left="4"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proračuna moraju biti raspoređeni u proračunu prema proračunskim klasifikacijama, te uravnoteženi s prihodima i primicima.</w:t>
      </w:r>
    </w:p>
    <w:p w14:paraId="448E2060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7CCE1B" w14:textId="77777777" w:rsidR="00F35175" w:rsidRPr="00821A8D" w:rsidRDefault="00F35175" w:rsidP="00F35175">
      <w:pPr>
        <w:spacing w:line="0" w:lineRule="atLeast"/>
        <w:ind w:left="704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Proračunske klasifikacije jesu:</w:t>
      </w:r>
    </w:p>
    <w:p w14:paraId="1DFBA36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o</w:t>
      </w:r>
      <w:r w:rsidRPr="00821A8D">
        <w:rPr>
          <w:rFonts w:ascii="Times New Roman" w:eastAsia="Cambria" w:hAnsi="Times New Roman" w:cs="Times New Roman"/>
          <w:sz w:val="24"/>
          <w:szCs w:val="24"/>
        </w:rPr>
        <w:t>rganizacijska</w:t>
      </w:r>
    </w:p>
    <w:p w14:paraId="59B74AE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e</w:t>
      </w:r>
      <w:r w:rsidRPr="00821A8D">
        <w:rPr>
          <w:rFonts w:ascii="Times New Roman" w:eastAsia="Cambria" w:hAnsi="Times New Roman" w:cs="Times New Roman"/>
          <w:sz w:val="24"/>
          <w:szCs w:val="24"/>
        </w:rPr>
        <w:t>konomska</w:t>
      </w:r>
    </w:p>
    <w:p w14:paraId="67C06BA2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f</w:t>
      </w:r>
      <w:r w:rsidRPr="00821A8D">
        <w:rPr>
          <w:rFonts w:ascii="Times New Roman" w:eastAsia="Cambria" w:hAnsi="Times New Roman" w:cs="Times New Roman"/>
          <w:sz w:val="24"/>
          <w:szCs w:val="24"/>
        </w:rPr>
        <w:t>unkcijska</w:t>
      </w:r>
    </w:p>
    <w:p w14:paraId="5787B7AA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>rogramska</w:t>
      </w:r>
    </w:p>
    <w:p w14:paraId="0C9DE800" w14:textId="0E3F6971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izvori financiranja</w:t>
      </w:r>
      <w:r w:rsidR="00791B6E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20DA096A" w14:textId="77777777" w:rsidR="00F35175" w:rsidRPr="00821A8D" w:rsidRDefault="00F35175" w:rsidP="00F35175">
      <w:pPr>
        <w:tabs>
          <w:tab w:val="left" w:pos="1064"/>
        </w:tabs>
        <w:spacing w:line="0" w:lineRule="atLeast"/>
        <w:ind w:left="1064"/>
        <w:rPr>
          <w:rFonts w:ascii="Times New Roman" w:eastAsia="Arial" w:hAnsi="Times New Roman" w:cs="Times New Roman"/>
          <w:sz w:val="24"/>
          <w:szCs w:val="24"/>
        </w:rPr>
      </w:pPr>
    </w:p>
    <w:p w14:paraId="67A7F0EF" w14:textId="77777777" w:rsidR="00F35175" w:rsidRPr="00821A8D" w:rsidRDefault="00F35175" w:rsidP="00F35175">
      <w:pPr>
        <w:spacing w:line="238" w:lineRule="auto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4.</w:t>
      </w:r>
    </w:p>
    <w:p w14:paraId="30D3015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E6BAB3" w14:textId="77777777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sastoji od plana za proračunsku godinu i projekcija za sljedeće dvije godine, a sadrži financijske planove proračunskih korisnika prikazani kroz opći i posebni dio i obrazloženje proračuna.</w:t>
      </w:r>
    </w:p>
    <w:p w14:paraId="13952DF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0FF98C" w14:textId="493C011A" w:rsidR="00F35175" w:rsidRPr="00821A8D" w:rsidRDefault="00F35175" w:rsidP="00F35175">
      <w:pPr>
        <w:spacing w:line="239" w:lineRule="auto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 dio proračuna čini Račun prihoda i rashoda i Račun financiranja</w:t>
      </w:r>
      <w:r w:rsidR="00803B1C"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Račun prihoda i rashoda proračuna sastoji se od prihoda i rashoda iskazanih prema izvorima financiranja i ekonomskoj klasifikaciji te rashoda iskazanih prema funkcijskoj klasifikaciji.</w:t>
      </w:r>
    </w:p>
    <w:p w14:paraId="48E553E3" w14:textId="77777777" w:rsidR="00F35175" w:rsidRPr="00821A8D" w:rsidRDefault="00F35175" w:rsidP="00F35175">
      <w:pPr>
        <w:spacing w:line="3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D0181D" w14:textId="77777777" w:rsidR="00F35175" w:rsidRPr="006D28CD" w:rsidRDefault="00F35175" w:rsidP="00F35175">
      <w:pPr>
        <w:spacing w:line="0" w:lineRule="atLeast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Posebni dio sastoji se od plana rashoda i izdataka proračuna i proračunskih korisnika iskazanih po organizacijskoj klasifikaciji, izvorima financiranja i ekonomskoj klasifikaciji te raspoređenih u programe koji se sastoje od aktivnosti i projekata.</w:t>
      </w:r>
    </w:p>
    <w:p w14:paraId="2AD7712D" w14:textId="09869AD6" w:rsidR="00F167F4" w:rsidRDefault="004B37C4" w:rsidP="00F35175">
      <w:pPr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</w:t>
      </w:r>
      <w:r>
        <w:rPr>
          <w:rFonts w:ascii="Times New Roman" w:eastAsia="Cambria" w:hAnsi="Times New Roman" w:cs="Times New Roman"/>
          <w:sz w:val="24"/>
          <w:szCs w:val="24"/>
        </w:rPr>
        <w:tab/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>U izvršavanju Proračuna, neposredno se primjenjuju odredbe Zakona o proračunu („Narodne novine</w:t>
      </w:r>
      <w:r w:rsidR="00F35175">
        <w:rPr>
          <w:rFonts w:ascii="Times New Roman" w:eastAsia="Cambria" w:hAnsi="Times New Roman" w:cs="Times New Roman"/>
          <w:sz w:val="24"/>
          <w:szCs w:val="24"/>
        </w:rPr>
        <w:t>“ br.</w:t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 xml:space="preserve"> 144/21)</w:t>
      </w:r>
      <w:r w:rsidR="00F35175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488B99BB" w14:textId="77777777" w:rsidR="00F35175" w:rsidRDefault="00F35175" w:rsidP="00791B6E">
      <w:pPr>
        <w:spacing w:line="0" w:lineRule="atLeast"/>
        <w:ind w:right="20"/>
        <w:rPr>
          <w:rFonts w:ascii="Times New Roman" w:eastAsia="Cambria" w:hAnsi="Times New Roman" w:cs="Times New Roman"/>
          <w:b/>
          <w:sz w:val="24"/>
          <w:szCs w:val="24"/>
        </w:rPr>
      </w:pPr>
    </w:p>
    <w:p w14:paraId="615D5D3E" w14:textId="0970D44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5.</w:t>
      </w:r>
    </w:p>
    <w:p w14:paraId="55CEF90D" w14:textId="77777777" w:rsidR="00F35175" w:rsidRPr="00821A8D" w:rsidRDefault="00F35175" w:rsidP="00F35175">
      <w:pPr>
        <w:spacing w:line="0" w:lineRule="atLeast"/>
        <w:ind w:right="20" w:firstLine="708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Račun prihoda i rashoda sastoji se od prihoda i rashoda prema ekonomskoj klasifikaciji kako slijedi:</w:t>
      </w:r>
    </w:p>
    <w:p w14:paraId="00354649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lastRenderedPageBreak/>
        <w:t>prihodi od poreza (skupina konta 61)</w:t>
      </w:r>
    </w:p>
    <w:p w14:paraId="16D61AD7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63)</w:t>
      </w:r>
    </w:p>
    <w:p w14:paraId="2ED0660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pristojbi i naknada (skupina konta 65)</w:t>
      </w:r>
    </w:p>
    <w:p w14:paraId="0BE7CE8F" w14:textId="77777777" w:rsidR="00F35175" w:rsidRPr="009A7B75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prihodi od </w:t>
      </w:r>
      <w:r>
        <w:rPr>
          <w:rFonts w:ascii="Times New Roman" w:eastAsia="Cambria" w:hAnsi="Times New Roman" w:cs="Times New Roman"/>
          <w:sz w:val="24"/>
          <w:szCs w:val="24"/>
        </w:rPr>
        <w:t>prodaje proizvoda, roba, pruženih usluga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(skupina konta 6</w:t>
      </w:r>
      <w:r>
        <w:rPr>
          <w:rFonts w:ascii="Times New Roman" w:eastAsia="Cambria" w:hAnsi="Times New Roman" w:cs="Times New Roman"/>
          <w:sz w:val="24"/>
          <w:szCs w:val="24"/>
        </w:rPr>
        <w:t>6</w:t>
      </w:r>
      <w:r w:rsidRPr="00821A8D">
        <w:rPr>
          <w:rFonts w:ascii="Times New Roman" w:eastAsia="Cambria" w:hAnsi="Times New Roman" w:cs="Times New Roman"/>
          <w:sz w:val="24"/>
          <w:szCs w:val="24"/>
        </w:rPr>
        <w:t>)</w:t>
      </w:r>
    </w:p>
    <w:p w14:paraId="56EBF4BA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prihodi od kazni (skupina konta 68)</w:t>
      </w:r>
    </w:p>
    <w:p w14:paraId="351866E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prodaje nefinancijske imovine (skupina konta 7)</w:t>
      </w:r>
    </w:p>
    <w:p w14:paraId="04316665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zaposlene (skupina konta 31)</w:t>
      </w:r>
    </w:p>
    <w:p w14:paraId="7631F16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materijalni rashodi (skupina konta 32)</w:t>
      </w:r>
    </w:p>
    <w:p w14:paraId="7507E06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financijski rashodi (skupina konta 34)</w:t>
      </w:r>
    </w:p>
    <w:p w14:paraId="4A38A85C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subvencije (skupina konta 35)</w:t>
      </w:r>
    </w:p>
    <w:p w14:paraId="7A9F9C4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36)</w:t>
      </w:r>
    </w:p>
    <w:p w14:paraId="583B14E0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naknade građanima i kućanstvima (skupina konta 37)</w:t>
      </w:r>
    </w:p>
    <w:p w14:paraId="6D9CC17E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rashodi (skupina konta 38)</w:t>
      </w:r>
    </w:p>
    <w:p w14:paraId="31B80319" w14:textId="06053CB9" w:rsidR="00F35175" w:rsidRPr="00803B1C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nabavu nefinancijske imovine (skupina konta 4)</w:t>
      </w:r>
    </w:p>
    <w:p w14:paraId="11F72714" w14:textId="4B7A0B9B" w:rsidR="00803B1C" w:rsidRPr="00821A8D" w:rsidRDefault="00803B1C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pokrića manjka iz prethodnih godina (skupina konta 9).</w:t>
      </w:r>
    </w:p>
    <w:p w14:paraId="7B5BA787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36D0E5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6.</w:t>
      </w:r>
    </w:p>
    <w:p w14:paraId="7FF8959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8EB43D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Računu financiranja iskazuju se primici od financijske imovine i zaduživanja te izdaci za financijsku imovinu i za otplatu kredita i zajmova (skupina konta 5 i 8).</w:t>
      </w:r>
    </w:p>
    <w:p w14:paraId="43A57CF9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B83D31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7.</w:t>
      </w:r>
    </w:p>
    <w:p w14:paraId="3D104762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8F587D" w14:textId="77777777" w:rsidR="00F35175" w:rsidRPr="00821A8D" w:rsidRDefault="00F35175" w:rsidP="00F35175">
      <w:pPr>
        <w:spacing w:line="239" w:lineRule="auto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proračuna ubiru se i uplaćuju u proračun u skladu sa zakonom ili drugim propisima, neovisno o visini prihoda planiranih u proračunu.</w:t>
      </w:r>
    </w:p>
    <w:p w14:paraId="7A427DBC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DE9CB1" w14:textId="77777777" w:rsidR="00F35175" w:rsidRPr="00821A8D" w:rsidRDefault="00F35175" w:rsidP="00F35175">
      <w:pPr>
        <w:spacing w:line="0" w:lineRule="atLeast"/>
        <w:ind w:right="16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8.</w:t>
      </w:r>
    </w:p>
    <w:p w14:paraId="6E2E14D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Svaki rashod i izdatak iz proračuna mora se temeljiti na vjerodostojnoj, istinitoj i urednoj knjigovodstvenoj ispravi kojom se dokazuje obveza plaćanja.</w:t>
      </w:r>
    </w:p>
    <w:p w14:paraId="78E203BF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Općinski načelnik mora prije isplate provjeriti i potpisati pravni temelj i visinu obveze koja proizlazi iz knjigovodstvene isprave.</w:t>
      </w:r>
    </w:p>
    <w:p w14:paraId="11B6A49C" w14:textId="77777777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realiziraju se do iznosa planiranih proračunom, osim izdataka za otplatu glavnice i kamatu, koji se mogu izvršavati u iznosima iznad planiranih.</w:t>
      </w:r>
    </w:p>
    <w:p w14:paraId="26D5AFA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Primljena, a manje planirana ili neplanirana sredstva od pomoći, donacije i prihoda za posebne namjene mogu se trošiti iznad iznosa planiranih proračunom, do visine primljenih sredstava.</w:t>
      </w:r>
    </w:p>
    <w:p w14:paraId="6EBFFE8B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94FDC6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Izmjenama i dopunama proračuna za tekuću godinu korigirati će se utrošene, a manje planirane ili neplanirane pozicije navedenih rashoda.</w:t>
      </w:r>
    </w:p>
    <w:p w14:paraId="2CD888B2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00E07F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9.</w:t>
      </w:r>
    </w:p>
    <w:p w14:paraId="5EB114B8" w14:textId="5045242B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Proračunski korisnici sredstva smiju koristiti samo za 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utvrđene </w:t>
      </w:r>
      <w:r w:rsidRPr="00821A8D">
        <w:rPr>
          <w:rFonts w:ascii="Times New Roman" w:eastAsia="Cambria" w:hAnsi="Times New Roman" w:cs="Times New Roman"/>
          <w:sz w:val="24"/>
          <w:szCs w:val="24"/>
        </w:rPr>
        <w:t>namjene i do visine određene proračunom.</w:t>
      </w:r>
    </w:p>
    <w:p w14:paraId="4A74B39B" w14:textId="77777777" w:rsidR="00F35175" w:rsidRPr="00821A8D" w:rsidRDefault="00F35175" w:rsidP="00F35175">
      <w:pPr>
        <w:spacing w:line="0" w:lineRule="atLeast"/>
        <w:ind w:left="70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Izvješća o utrošenim sredstvima korisnici dostavljaju u pisanom obliku.</w:t>
      </w:r>
    </w:p>
    <w:p w14:paraId="7A1B1633" w14:textId="77777777" w:rsidR="00F35175" w:rsidRPr="00821A8D" w:rsidRDefault="00F35175" w:rsidP="00F35175">
      <w:pPr>
        <w:spacing w:line="1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2F9B02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korisnici proračunskih sredstava dostavljaju izvješća o utrošenim sredstvima prema pozivu, a najmanje jednom godišnje za utrošena sredstva u prethodnoj godini.</w:t>
      </w:r>
    </w:p>
    <w:p w14:paraId="495A9EED" w14:textId="77777777" w:rsidR="00F35175" w:rsidRPr="00821A8D" w:rsidRDefault="00F35175" w:rsidP="00F35175">
      <w:pPr>
        <w:spacing w:line="2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8FC609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slučaju neispunjenja obveze iz ovog članka korisnicima sredstava obustaviti će se isplata iz proračuna Općine. Odluku o obustavi financiranja donosi općinski načelnik.</w:t>
      </w:r>
    </w:p>
    <w:p w14:paraId="0AAD1C3E" w14:textId="77777777" w:rsidR="00F35175" w:rsidRPr="00821A8D" w:rsidRDefault="00F35175" w:rsidP="00F35175">
      <w:pPr>
        <w:spacing w:line="2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163410" w14:textId="56307D76" w:rsidR="00F35175" w:rsidRDefault="00F35175" w:rsidP="00F35175">
      <w:pPr>
        <w:spacing w:line="256" w:lineRule="exact"/>
        <w:rPr>
          <w:rFonts w:ascii="Times New Roman" w:eastAsia="Cambria" w:hAnsi="Times New Roman" w:cs="Times New Roman"/>
          <w:sz w:val="24"/>
          <w:szCs w:val="24"/>
        </w:rPr>
      </w:pPr>
    </w:p>
    <w:p w14:paraId="1D49FB00" w14:textId="77777777" w:rsidR="00791B6E" w:rsidRPr="00821A8D" w:rsidRDefault="00791B6E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D809CD" w14:textId="758DE8AA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0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44FCDBF5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može otpisati ili djelomično otpisati potraživanja, ako bi troškovi naplate potraživanja bili u nerazmjeru s visinom potraživanja ili se ustanovi apsolutna nemogućnost naplate i o tome je dužan izvijestiti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338F21B8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0D4FE9" w14:textId="55847B5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1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3ABF5CBC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556FE3" w14:textId="7576AA5E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zadužiti i davati suglasnosti i jamstva za zaduživanje u skladu sa Zakonom o proračunu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821A8D">
        <w:rPr>
          <w:rFonts w:ascii="Times New Roman" w:eastAsia="Cambria" w:hAnsi="Times New Roman" w:cs="Times New Roman"/>
          <w:sz w:val="24"/>
          <w:szCs w:val="24"/>
        </w:rPr>
        <w:t>i Pravilnikom o postupku zaduživanja te davanja jamstava i suglasnosti jedinica područne (regionalne) samouprave.</w:t>
      </w:r>
    </w:p>
    <w:p w14:paraId="1AB23E45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0B98A2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dugoročno zadužiti samo za investiciju koja se financira iz proračuna, a koju potvrdi predstavničko tijelo uz prethodnu suglasnost Vlade.</w:t>
      </w:r>
    </w:p>
    <w:p w14:paraId="2EEB683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095534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Ugovor o </w:t>
      </w:r>
      <w:r>
        <w:rPr>
          <w:rFonts w:ascii="Times New Roman" w:eastAsia="Cambria" w:hAnsi="Times New Roman" w:cs="Times New Roman"/>
          <w:sz w:val="24"/>
          <w:szCs w:val="24"/>
        </w:rPr>
        <w:t xml:space="preserve">dugoročnom </w:t>
      </w:r>
      <w:r w:rsidRPr="00821A8D">
        <w:rPr>
          <w:rFonts w:ascii="Times New Roman" w:eastAsia="Cambria" w:hAnsi="Times New Roman" w:cs="Times New Roman"/>
          <w:sz w:val="24"/>
          <w:szCs w:val="24"/>
        </w:rPr>
        <w:t>zaduživanju sklapa općinski načelnik na osnovi donesenog proračuna, uz prethodno mišljenje ministra financija i suglasnost Vlade.</w:t>
      </w:r>
    </w:p>
    <w:p w14:paraId="39167C3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EA81908" w14:textId="77777777" w:rsidR="00F35175" w:rsidRPr="00821A8D" w:rsidRDefault="00F35175" w:rsidP="00F35175">
      <w:pPr>
        <w:spacing w:line="239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Ukupna godišnja obveza po osnovi zaduživanja može iznositi najviše do 20</w:t>
      </w:r>
      <w:r>
        <w:rPr>
          <w:rFonts w:ascii="Times New Roman" w:eastAsia="Cambria" w:hAnsi="Times New Roman" w:cs="Times New Roman"/>
          <w:sz w:val="24"/>
          <w:szCs w:val="24"/>
        </w:rPr>
        <w:t>%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ostvarenih prihoda u godini koja prethodi godini u kojoj se zadužuje.</w:t>
      </w:r>
    </w:p>
    <w:p w14:paraId="01D5139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65D2680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9AE182" w14:textId="36D1E842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9A7B75">
        <w:rPr>
          <w:rFonts w:ascii="Times New Roman" w:eastAsia="Cambria" w:hAnsi="Times New Roman" w:cs="Times New Roman"/>
          <w:i/>
          <w:iCs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>U 2021. godini Općina Donja Voća se dugoročno zadužila uzimanjem kredita u iznosu o</w:t>
      </w:r>
      <w:r w:rsidR="00803B1C">
        <w:rPr>
          <w:rFonts w:ascii="Times New Roman" w:eastAsia="Cambria" w:hAnsi="Times New Roman" w:cs="Times New Roman"/>
          <w:sz w:val="24"/>
          <w:szCs w:val="24"/>
        </w:rPr>
        <w:t>d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 1.500.000,00 k</w:t>
      </w:r>
      <w:r>
        <w:rPr>
          <w:rFonts w:ascii="Times New Roman" w:eastAsia="Cambria" w:hAnsi="Times New Roman" w:cs="Times New Roman"/>
          <w:sz w:val="24"/>
          <w:szCs w:val="24"/>
        </w:rPr>
        <w:t>n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803B1C">
        <w:rPr>
          <w:rFonts w:ascii="Times New Roman" w:eastAsia="Cambria" w:hAnsi="Times New Roman" w:cs="Times New Roman"/>
          <w:sz w:val="24"/>
          <w:szCs w:val="24"/>
        </w:rPr>
        <w:t xml:space="preserve">(199.084,21 EUR)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za </w:t>
      </w:r>
      <w:r>
        <w:rPr>
          <w:rFonts w:ascii="Times New Roman" w:eastAsia="Cambria" w:hAnsi="Times New Roman" w:cs="Times New Roman"/>
          <w:sz w:val="24"/>
          <w:szCs w:val="24"/>
        </w:rPr>
        <w:t xml:space="preserve">nabavu vatrogasnog vozila </w:t>
      </w:r>
      <w:r w:rsidRPr="00BC610C">
        <w:rPr>
          <w:rFonts w:ascii="Times New Roman" w:eastAsia="Cambria" w:hAnsi="Times New Roman" w:cs="Times New Roman"/>
          <w:sz w:val="24"/>
          <w:szCs w:val="24"/>
        </w:rPr>
        <w:t>koji će otplaćivati u razdoblju od 31.0</w:t>
      </w:r>
      <w:r>
        <w:rPr>
          <w:rFonts w:ascii="Times New Roman" w:eastAsia="Cambria" w:hAnsi="Times New Roman" w:cs="Times New Roman"/>
          <w:sz w:val="24"/>
          <w:szCs w:val="24"/>
        </w:rPr>
        <w:t>7</w:t>
      </w:r>
      <w:r w:rsidRPr="00BC610C">
        <w:rPr>
          <w:rFonts w:ascii="Times New Roman" w:eastAsia="Cambria" w:hAnsi="Times New Roman" w:cs="Times New Roman"/>
          <w:sz w:val="24"/>
          <w:szCs w:val="24"/>
        </w:rPr>
        <w:t>.202</w:t>
      </w:r>
      <w:r>
        <w:rPr>
          <w:rFonts w:ascii="Times New Roman" w:eastAsia="Cambria" w:hAnsi="Times New Roman" w:cs="Times New Roman"/>
          <w:sz w:val="24"/>
          <w:szCs w:val="24"/>
        </w:rPr>
        <w:t>2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 do 31.12.20</w:t>
      </w:r>
      <w:r>
        <w:rPr>
          <w:rFonts w:ascii="Times New Roman" w:eastAsia="Cambria" w:hAnsi="Times New Roman" w:cs="Times New Roman"/>
          <w:sz w:val="24"/>
          <w:szCs w:val="24"/>
        </w:rPr>
        <w:t>26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godine.</w:t>
      </w:r>
    </w:p>
    <w:p w14:paraId="6ED3063D" w14:textId="77777777" w:rsidR="00D2335D" w:rsidRPr="00BC610C" w:rsidRDefault="00D2335D" w:rsidP="00D2335D">
      <w:pPr>
        <w:spacing w:line="0" w:lineRule="atLeast"/>
        <w:ind w:left="700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Odluku o dugoročnom zaduženju donijelo je Općinsko vijeće Općine Donja Voća.</w:t>
      </w:r>
    </w:p>
    <w:p w14:paraId="7CCF6629" w14:textId="40BDABF2" w:rsidR="00803B1C" w:rsidRPr="00BC610C" w:rsidRDefault="00803B1C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U 2023. godini planirano je dugoročno zaduženje za provedbu projekta „ZA na</w:t>
      </w:r>
      <w:r w:rsidR="00D2335D">
        <w:rPr>
          <w:rFonts w:ascii="Times New Roman" w:eastAsia="Cambria" w:hAnsi="Times New Roman" w:cs="Times New Roman"/>
          <w:sz w:val="24"/>
          <w:szCs w:val="24"/>
        </w:rPr>
        <w:t>j</w:t>
      </w:r>
      <w:r>
        <w:rPr>
          <w:rFonts w:ascii="Times New Roman" w:eastAsia="Cambria" w:hAnsi="Times New Roman" w:cs="Times New Roman"/>
          <w:sz w:val="24"/>
          <w:szCs w:val="24"/>
        </w:rPr>
        <w:t xml:space="preserve">ljepše životno doba – vrtićko doba“ u iznosu od 216.545,00 EUR, s </w:t>
      </w:r>
      <w:r w:rsidR="00D2335D">
        <w:rPr>
          <w:rFonts w:ascii="Times New Roman" w:eastAsia="Cambria" w:hAnsi="Times New Roman" w:cs="Times New Roman"/>
          <w:sz w:val="24"/>
          <w:szCs w:val="24"/>
        </w:rPr>
        <w:t xml:space="preserve"> krajnjim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D2335D">
        <w:rPr>
          <w:rFonts w:ascii="Times New Roman" w:eastAsia="Cambria" w:hAnsi="Times New Roman" w:cs="Times New Roman"/>
          <w:sz w:val="24"/>
          <w:szCs w:val="24"/>
        </w:rPr>
        <w:t xml:space="preserve">rokom </w:t>
      </w:r>
      <w:r>
        <w:rPr>
          <w:rFonts w:ascii="Times New Roman" w:eastAsia="Cambria" w:hAnsi="Times New Roman" w:cs="Times New Roman"/>
          <w:sz w:val="24"/>
          <w:szCs w:val="24"/>
        </w:rPr>
        <w:t xml:space="preserve">povrata u 2024. godini, radi nesrazmjera </w:t>
      </w:r>
      <w:r w:rsidR="00D2335D">
        <w:rPr>
          <w:rFonts w:ascii="Times New Roman" w:eastAsia="Cambria" w:hAnsi="Times New Roman" w:cs="Times New Roman"/>
          <w:sz w:val="24"/>
          <w:szCs w:val="24"/>
        </w:rPr>
        <w:t>nastalih rashoda u procesu provedbe projekta i priljeva sredstava od ugovornog tijela.</w:t>
      </w:r>
    </w:p>
    <w:p w14:paraId="36C9FD03" w14:textId="77777777" w:rsidR="00F35175" w:rsidRPr="00BC610C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380DF2" w14:textId="77777777" w:rsidR="00F35175" w:rsidRPr="009A7B75" w:rsidRDefault="00F35175" w:rsidP="00F35175">
      <w:pPr>
        <w:spacing w:line="2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77BD4F4" w14:textId="59D69683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Za premošćivanje jaza nastalog zbog različite dinamike priljeva sredstava i dospijeća obveza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Općina </w:t>
      </w:r>
      <w:r>
        <w:rPr>
          <w:rFonts w:ascii="Times New Roman" w:eastAsia="Cambria" w:hAnsi="Times New Roman" w:cs="Times New Roman"/>
          <w:sz w:val="24"/>
          <w:szCs w:val="24"/>
        </w:rPr>
        <w:t xml:space="preserve">se može </w:t>
      </w:r>
      <w:r w:rsidRPr="00BC610C">
        <w:rPr>
          <w:rFonts w:ascii="Times New Roman" w:eastAsia="Cambria" w:hAnsi="Times New Roman" w:cs="Times New Roman"/>
          <w:sz w:val="24"/>
          <w:szCs w:val="24"/>
        </w:rPr>
        <w:t>kratkoročno zaduž</w:t>
      </w:r>
      <w:r>
        <w:rPr>
          <w:rFonts w:ascii="Times New Roman" w:eastAsia="Cambria" w:hAnsi="Times New Roman" w:cs="Times New Roman"/>
          <w:sz w:val="24"/>
          <w:szCs w:val="24"/>
        </w:rPr>
        <w:t>iti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, najduže do 12 mjeseci, bez mogućnosti daljnjeg </w:t>
      </w:r>
      <w:proofErr w:type="spellStart"/>
      <w:r w:rsidRPr="00BC610C">
        <w:rPr>
          <w:rFonts w:ascii="Times New Roman" w:eastAsia="Cambria" w:hAnsi="Times New Roman" w:cs="Times New Roman"/>
          <w:sz w:val="24"/>
          <w:szCs w:val="24"/>
        </w:rPr>
        <w:t>reprograma</w:t>
      </w:r>
      <w:proofErr w:type="spellEnd"/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 ili zatvaranja postojećih obveza po kratkoročnim kreditima ili zajmovima uzimanjem novih kratkoročnih kredita ili zajmova.</w:t>
      </w:r>
    </w:p>
    <w:p w14:paraId="18590BDD" w14:textId="3A245028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64510244" w14:textId="66D66176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2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12D0D5A1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A03CAE" w14:textId="069C65AA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upravlja raspoloživim novčanim sredstvima na računu proračuna, upravlja nekretninama, pokretninama i imovinskim pravima u vlasništvu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te odlučuje o stjecanju i otuđenju pokretnina i nekretnina u vlasništvu Općine, sukladno odredbama Statuta Općine.</w:t>
      </w:r>
    </w:p>
    <w:p w14:paraId="4E44CC15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056189F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Za izvršenje proračuna odgovoran je općinski načelnik koji je ujedno i nalogodavac za izvršenje proračuna.</w:t>
      </w:r>
    </w:p>
    <w:p w14:paraId="41FB612E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CBFE3F" w14:textId="62A0486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3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23E59D3E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CE0BA5" w14:textId="77777777" w:rsidR="00F35175" w:rsidRPr="00821A8D" w:rsidRDefault="00F35175" w:rsidP="00F35175">
      <w:pPr>
        <w:spacing w:line="239" w:lineRule="auto"/>
        <w:ind w:right="20" w:firstLine="804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Postupak nabave roba i usluga i ustupanje radova obavlja se u skladu sa Zakonom o javnoj nabavi.</w:t>
      </w:r>
    </w:p>
    <w:p w14:paraId="0DA194A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D0B119" w14:textId="4EB978E4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4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0326CB2D" w14:textId="77777777" w:rsidR="00F35175" w:rsidRDefault="00F35175" w:rsidP="00F35175">
      <w:pPr>
        <w:spacing w:line="241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Ova Odluka objaviti će se u „Službenom vjesniku Varaždinske županije“, a primjenjuje se od 01. siječnja 2023. godine.</w:t>
      </w:r>
    </w:p>
    <w:p w14:paraId="6600A434" w14:textId="77777777" w:rsidR="00F35175" w:rsidRPr="00821A8D" w:rsidRDefault="00F35175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DE08B73" w14:textId="77777777" w:rsidR="00AC2FC7" w:rsidRDefault="00AC2FC7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</w:p>
    <w:p w14:paraId="0C4A6C84" w14:textId="77777777" w:rsidR="00AC2FC7" w:rsidRDefault="00AC2FC7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</w:p>
    <w:p w14:paraId="41A857D2" w14:textId="3A528F26" w:rsidR="00F35175" w:rsidRPr="00821A8D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KLASA: 400-0</w:t>
      </w:r>
      <w:r>
        <w:rPr>
          <w:rFonts w:ascii="Times New Roman" w:eastAsia="Cambria" w:hAnsi="Times New Roman" w:cs="Times New Roman"/>
          <w:sz w:val="24"/>
          <w:szCs w:val="24"/>
        </w:rPr>
        <w:t>1</w:t>
      </w:r>
      <w:r w:rsidRPr="00821A8D">
        <w:rPr>
          <w:rFonts w:ascii="Times New Roman" w:eastAsia="Cambria" w:hAnsi="Times New Roman" w:cs="Times New Roman"/>
          <w:sz w:val="24"/>
          <w:szCs w:val="24"/>
        </w:rPr>
        <w:t>/22-01/</w:t>
      </w:r>
      <w:r w:rsidR="00AC2FC7">
        <w:rPr>
          <w:rFonts w:ascii="Times New Roman" w:eastAsia="Cambria" w:hAnsi="Times New Roman" w:cs="Times New Roman"/>
          <w:sz w:val="24"/>
          <w:szCs w:val="24"/>
        </w:rPr>
        <w:t>__</w:t>
      </w:r>
    </w:p>
    <w:p w14:paraId="723DEBED" w14:textId="77777777" w:rsidR="00F35175" w:rsidRPr="00821A8D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URBROJ: 2186</w:t>
      </w:r>
      <w:r>
        <w:rPr>
          <w:rFonts w:ascii="Times New Roman" w:eastAsia="Cambria" w:hAnsi="Times New Roman" w:cs="Times New Roman"/>
          <w:sz w:val="24"/>
          <w:szCs w:val="24"/>
        </w:rPr>
        <w:t>-014-22-02</w:t>
      </w:r>
    </w:p>
    <w:p w14:paraId="4C90DEBB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C1861BE" w14:textId="6F22345B" w:rsidR="00F35175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Donja Voća,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__</w:t>
      </w:r>
      <w:r>
        <w:rPr>
          <w:rFonts w:ascii="Times New Roman" w:eastAsia="Cambria" w:hAnsi="Times New Roman" w:cs="Times New Roman"/>
          <w:sz w:val="24"/>
          <w:szCs w:val="24"/>
        </w:rPr>
        <w:t xml:space="preserve"> prosinca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2022</w:t>
      </w:r>
      <w:r>
        <w:rPr>
          <w:rFonts w:ascii="Times New Roman" w:eastAsia="Cambria" w:hAnsi="Times New Roman" w:cs="Times New Roman"/>
          <w:sz w:val="24"/>
          <w:szCs w:val="24"/>
        </w:rPr>
        <w:t>.</w:t>
      </w:r>
    </w:p>
    <w:p w14:paraId="0E6A8BAB" w14:textId="77777777" w:rsidR="00F35175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Predsjednik Općinskog vijeća </w:t>
      </w:r>
    </w:p>
    <w:p w14:paraId="1E23F3E9" w14:textId="6DF34A79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    Željko Žmegač</w:t>
      </w:r>
    </w:p>
    <w:p w14:paraId="72452305" w14:textId="77777777" w:rsidR="00F35175" w:rsidRDefault="00F35175" w:rsidP="00F35175"/>
    <w:sectPr w:rsidR="00F3517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4FFD6" w14:textId="77777777" w:rsidR="005B3C23" w:rsidRDefault="005B3C23" w:rsidP="00791B6E">
      <w:r>
        <w:separator/>
      </w:r>
    </w:p>
  </w:endnote>
  <w:endnote w:type="continuationSeparator" w:id="0">
    <w:p w14:paraId="771CE01F" w14:textId="77777777" w:rsidR="005B3C23" w:rsidRDefault="005B3C23" w:rsidP="00791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11079" w14:textId="77777777" w:rsidR="005B3C23" w:rsidRDefault="005B3C23" w:rsidP="00791B6E">
      <w:r>
        <w:separator/>
      </w:r>
    </w:p>
  </w:footnote>
  <w:footnote w:type="continuationSeparator" w:id="0">
    <w:p w14:paraId="1C8C05B4" w14:textId="77777777" w:rsidR="005B3C23" w:rsidRDefault="005B3C23" w:rsidP="00791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B0513" w14:textId="77777777" w:rsidR="00791B6E" w:rsidRPr="00791B6E" w:rsidRDefault="00791B6E" w:rsidP="00791B6E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791B6E">
      <w:rPr>
        <w:rFonts w:asciiTheme="minorHAnsi" w:eastAsiaTheme="minorHAnsi" w:hAnsiTheme="minorHAnsi" w:cstheme="minorBidi"/>
        <w:sz w:val="22"/>
        <w:szCs w:val="22"/>
        <w:lang w:eastAsia="en-US"/>
      </w:rPr>
      <w:t>PRIJEDLOG ODLUKE</w:t>
    </w:r>
  </w:p>
  <w:p w14:paraId="58BB2CBD" w14:textId="77777777" w:rsidR="00791B6E" w:rsidRDefault="00791B6E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196310910">
    <w:abstractNumId w:val="0"/>
  </w:num>
  <w:num w:numId="2" w16cid:durableId="258102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175"/>
    <w:rsid w:val="0014701C"/>
    <w:rsid w:val="004B37C4"/>
    <w:rsid w:val="00596FBD"/>
    <w:rsid w:val="005B3C23"/>
    <w:rsid w:val="00791B6E"/>
    <w:rsid w:val="00803B1C"/>
    <w:rsid w:val="009679AD"/>
    <w:rsid w:val="00AC2FC7"/>
    <w:rsid w:val="00D2335D"/>
    <w:rsid w:val="00F167F4"/>
    <w:rsid w:val="00F3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29F1A"/>
  <w15:chartTrackingRefBased/>
  <w15:docId w15:val="{21244E72-F929-4F2B-8C7F-29979AA50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175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803B1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03B1C"/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03B1C"/>
    <w:rPr>
      <w:rFonts w:ascii="Calibri" w:eastAsia="Calibri" w:hAnsi="Calibri" w:cs="Arial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03B1C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03B1C"/>
    <w:rPr>
      <w:rFonts w:ascii="Calibri" w:eastAsia="Calibri" w:hAnsi="Calibri" w:cs="Arial"/>
      <w:b/>
      <w:bCs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1102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Opcina DVoca</cp:lastModifiedBy>
  <cp:revision>2</cp:revision>
  <cp:lastPrinted>2022-11-22T11:54:00Z</cp:lastPrinted>
  <dcterms:created xsi:type="dcterms:W3CDTF">2022-12-15T08:39:00Z</dcterms:created>
  <dcterms:modified xsi:type="dcterms:W3CDTF">2022-12-15T08:39:00Z</dcterms:modified>
</cp:coreProperties>
</file>